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A9A4" w14:textId="77777777" w:rsidR="00AD68E6" w:rsidRDefault="00AD68E6">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40501AB4" w14:textId="77777777" w:rsidR="0045742A" w:rsidRPr="0045742A" w:rsidRDefault="0045742A" w:rsidP="0045742A">
      <w:pPr>
        <w:widowControl w:val="0"/>
        <w:pBdr>
          <w:top w:val="nil"/>
          <w:left w:val="nil"/>
          <w:bottom w:val="nil"/>
          <w:right w:val="nil"/>
          <w:between w:val="nil"/>
        </w:pBdr>
        <w:spacing w:line="239" w:lineRule="auto"/>
        <w:jc w:val="center"/>
        <w:rPr>
          <w:rFonts w:ascii="Times New Roman" w:eastAsia="Times New Roman" w:hAnsi="Times New Roman" w:cs="Times New Roman"/>
          <w:b/>
          <w:color w:val="000000"/>
          <w:sz w:val="28"/>
          <w:szCs w:val="28"/>
        </w:rPr>
      </w:pPr>
      <w:r w:rsidRPr="0045742A">
        <w:rPr>
          <w:rFonts w:ascii="Times New Roman" w:eastAsia="Times New Roman" w:hAnsi="Times New Roman" w:cs="Times New Roman"/>
          <w:b/>
          <w:color w:val="000000"/>
          <w:sz w:val="28"/>
          <w:szCs w:val="28"/>
        </w:rPr>
        <w:t>PRODUÇÃO DE MEL NO SERTÃO: desafios e oportunidades para os agricultores familiares baianos</w:t>
      </w:r>
    </w:p>
    <w:p w14:paraId="0A34D39F" w14:textId="2711DCEE" w:rsidR="00AD68E6" w:rsidRDefault="00000000">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r w:rsidRPr="00C2645F">
        <w:rPr>
          <w:rFonts w:ascii="Times New Roman" w:eastAsia="Times New Roman" w:hAnsi="Times New Roman" w:cs="Times New Roman"/>
          <w:i/>
          <w:color w:val="000000"/>
          <w:sz w:val="24"/>
          <w:szCs w:val="24"/>
        </w:rPr>
        <w:t xml:space="preserve">Eixo Temático: </w:t>
      </w:r>
      <w:r w:rsidR="00C2645F" w:rsidRPr="00C2645F">
        <w:rPr>
          <w:rFonts w:ascii="Times New Roman" w:eastAsia="Times New Roman" w:hAnsi="Times New Roman" w:cs="Times New Roman"/>
          <w:i/>
          <w:color w:val="000000"/>
          <w:sz w:val="24"/>
          <w:szCs w:val="24"/>
        </w:rPr>
        <w:t>GT 4 – Desenvolvimento Rural, Agricultura Familiar, Economia Agrícola, Meio Ambiente e Sustentabilidade</w:t>
      </w:r>
    </w:p>
    <w:p w14:paraId="44BCF4FF" w14:textId="77777777" w:rsidR="0045742A" w:rsidRDefault="0045742A" w:rsidP="0045742A">
      <w:pPr>
        <w:spacing w:line="240" w:lineRule="auto"/>
        <w:jc w:val="right"/>
        <w:rPr>
          <w:rFonts w:ascii="Times New Roman" w:hAnsi="Times New Roman" w:cs="Times New Roman"/>
          <w:bCs/>
          <w:sz w:val="24"/>
          <w:szCs w:val="28"/>
        </w:rPr>
      </w:pPr>
    </w:p>
    <w:p w14:paraId="15046413" w14:textId="77777777" w:rsidR="0045742A" w:rsidRDefault="0045742A" w:rsidP="0045742A">
      <w:pPr>
        <w:spacing w:line="240" w:lineRule="auto"/>
        <w:jc w:val="right"/>
        <w:rPr>
          <w:rFonts w:ascii="Times New Roman" w:hAnsi="Times New Roman" w:cs="Times New Roman"/>
          <w:bCs/>
          <w:sz w:val="24"/>
          <w:szCs w:val="28"/>
        </w:rPr>
      </w:pPr>
    </w:p>
    <w:p w14:paraId="50626CBB" w14:textId="200FB0F5" w:rsidR="0045742A" w:rsidRPr="0045742A" w:rsidRDefault="0045742A" w:rsidP="0045742A">
      <w:pPr>
        <w:spacing w:line="240" w:lineRule="auto"/>
        <w:jc w:val="right"/>
        <w:rPr>
          <w:rFonts w:ascii="Times New Roman" w:hAnsi="Times New Roman" w:cs="Times New Roman"/>
          <w:bCs/>
          <w:sz w:val="24"/>
          <w:szCs w:val="28"/>
        </w:rPr>
      </w:pPr>
      <w:r w:rsidRPr="0045742A">
        <w:rPr>
          <w:rFonts w:ascii="Times New Roman" w:hAnsi="Times New Roman" w:cs="Times New Roman"/>
          <w:bCs/>
          <w:sz w:val="24"/>
          <w:szCs w:val="28"/>
        </w:rPr>
        <w:t>Adriano Alves de Rezende</w:t>
      </w:r>
      <w:r w:rsidRPr="0045742A">
        <w:rPr>
          <w:rStyle w:val="Refdenotaderodap"/>
          <w:rFonts w:ascii="Times New Roman" w:hAnsi="Times New Roman" w:cs="Times New Roman"/>
          <w:bCs/>
          <w:sz w:val="24"/>
          <w:szCs w:val="28"/>
        </w:rPr>
        <w:footnoteReference w:id="1"/>
      </w:r>
    </w:p>
    <w:p w14:paraId="6AF2140D" w14:textId="77777777" w:rsidR="0045742A" w:rsidRPr="0045742A" w:rsidRDefault="0045742A" w:rsidP="0045742A">
      <w:pPr>
        <w:spacing w:line="240" w:lineRule="auto"/>
        <w:jc w:val="right"/>
        <w:rPr>
          <w:rFonts w:ascii="Times New Roman" w:hAnsi="Times New Roman" w:cs="Times New Roman"/>
          <w:bCs/>
          <w:sz w:val="24"/>
          <w:szCs w:val="28"/>
        </w:rPr>
      </w:pPr>
      <w:r w:rsidRPr="0045742A">
        <w:rPr>
          <w:rFonts w:ascii="Times New Roman" w:hAnsi="Times New Roman" w:cs="Times New Roman"/>
          <w:bCs/>
          <w:sz w:val="24"/>
          <w:szCs w:val="28"/>
        </w:rPr>
        <w:t>Rafael dos Santos Silva</w:t>
      </w:r>
      <w:r w:rsidRPr="0045742A">
        <w:rPr>
          <w:rStyle w:val="Refdenotaderodap"/>
          <w:rFonts w:ascii="Times New Roman" w:hAnsi="Times New Roman" w:cs="Times New Roman"/>
          <w:bCs/>
          <w:sz w:val="24"/>
          <w:szCs w:val="28"/>
        </w:rPr>
        <w:footnoteReference w:id="2"/>
      </w:r>
    </w:p>
    <w:p w14:paraId="63F839EC" w14:textId="77777777" w:rsidR="0045742A" w:rsidRPr="0045742A" w:rsidRDefault="0045742A" w:rsidP="0045742A">
      <w:pPr>
        <w:spacing w:line="240" w:lineRule="auto"/>
        <w:jc w:val="right"/>
        <w:rPr>
          <w:rFonts w:ascii="Times New Roman" w:hAnsi="Times New Roman" w:cs="Times New Roman"/>
          <w:bCs/>
          <w:sz w:val="24"/>
          <w:szCs w:val="28"/>
        </w:rPr>
      </w:pPr>
      <w:r w:rsidRPr="0045742A">
        <w:rPr>
          <w:rFonts w:ascii="Times New Roman" w:hAnsi="Times New Roman" w:cs="Times New Roman"/>
          <w:bCs/>
          <w:sz w:val="24"/>
          <w:szCs w:val="28"/>
        </w:rPr>
        <w:t>Edward Pereira Santos</w:t>
      </w:r>
      <w:r w:rsidRPr="0045742A">
        <w:rPr>
          <w:rStyle w:val="Refdenotaderodap"/>
          <w:rFonts w:ascii="Times New Roman" w:hAnsi="Times New Roman" w:cs="Times New Roman"/>
          <w:bCs/>
          <w:sz w:val="24"/>
          <w:szCs w:val="28"/>
        </w:rPr>
        <w:footnoteReference w:id="3"/>
      </w:r>
    </w:p>
    <w:p w14:paraId="44D2EEAC" w14:textId="77777777" w:rsidR="0045742A" w:rsidRPr="0045742A" w:rsidRDefault="0045742A" w:rsidP="0045742A">
      <w:pPr>
        <w:spacing w:line="240" w:lineRule="auto"/>
        <w:jc w:val="right"/>
        <w:rPr>
          <w:rFonts w:ascii="Times New Roman" w:hAnsi="Times New Roman" w:cs="Times New Roman"/>
          <w:bCs/>
          <w:sz w:val="24"/>
          <w:szCs w:val="28"/>
        </w:rPr>
      </w:pPr>
      <w:proofErr w:type="spellStart"/>
      <w:r w:rsidRPr="0045742A">
        <w:rPr>
          <w:rFonts w:ascii="Times New Roman" w:hAnsi="Times New Roman" w:cs="Times New Roman"/>
          <w:bCs/>
          <w:sz w:val="24"/>
          <w:szCs w:val="28"/>
        </w:rPr>
        <w:t>Mauren</w:t>
      </w:r>
      <w:proofErr w:type="spellEnd"/>
      <w:r w:rsidRPr="0045742A">
        <w:rPr>
          <w:rFonts w:ascii="Times New Roman" w:hAnsi="Times New Roman" w:cs="Times New Roman"/>
          <w:bCs/>
          <w:sz w:val="24"/>
          <w:szCs w:val="28"/>
        </w:rPr>
        <w:t xml:space="preserve"> </w:t>
      </w:r>
      <w:proofErr w:type="spellStart"/>
      <w:r w:rsidRPr="0045742A">
        <w:rPr>
          <w:rFonts w:ascii="Times New Roman" w:hAnsi="Times New Roman" w:cs="Times New Roman"/>
          <w:bCs/>
          <w:sz w:val="24"/>
          <w:szCs w:val="28"/>
        </w:rPr>
        <w:t>Miyaji</w:t>
      </w:r>
      <w:proofErr w:type="spellEnd"/>
      <w:r w:rsidRPr="0045742A">
        <w:rPr>
          <w:rStyle w:val="Refdenotaderodap"/>
          <w:rFonts w:ascii="Times New Roman" w:hAnsi="Times New Roman" w:cs="Times New Roman"/>
          <w:bCs/>
          <w:sz w:val="24"/>
          <w:szCs w:val="28"/>
        </w:rPr>
        <w:footnoteReference w:id="4"/>
      </w:r>
    </w:p>
    <w:p w14:paraId="488E341E" w14:textId="77777777" w:rsidR="00AD68E6" w:rsidRDefault="00000000">
      <w:pPr>
        <w:widowControl w:val="0"/>
        <w:pBdr>
          <w:top w:val="nil"/>
          <w:left w:val="nil"/>
          <w:bottom w:val="nil"/>
          <w:right w:val="nil"/>
          <w:between w:val="nil"/>
        </w:pBdr>
        <w:spacing w:before="1025"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729180E6" w14:textId="77777777" w:rsidR="0045742A" w:rsidRPr="0045742A" w:rsidRDefault="0045742A" w:rsidP="0045742A">
      <w:pPr>
        <w:spacing w:after="120" w:line="240" w:lineRule="auto"/>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A apicultura é uma atividade econômica desenvolvida por grande parte dos pequenos produtores rurais nordestinos, em especial na Bahia. Mesmo assim, a região nordeste é a segunda maior produtora de mel brasileira e a maior em exportação. Assim, este trabalho busca identificar possibilidades de crescimento de renda com esta atividade. Para tal empregou-se uma abordagem qualitativa baseada em uma ampla revisão de literatura apoiada por dados disponíveis no Instituto Brasileiro de Geografia e Estatística (IBGE) e outras bases e fontes fidedignas. Identificou-se assim, que os produtores de mel baianos são em grande medida, agricultores familiares que tem a atividade como fonte secundária de renda, e para diluir custos e aumentar sua produtividade juntam-se em associações ou cooperativas. Percebeu-se também que o apoio e a participação de agentes públicos, sociedade civil e organizações de classe são fundamentais para estruturar estas cooperativas. Foi identificado que existe um grande mercado (nacional e internacional) para o mel de qualidade e seus subprodutos, com elevado retorno a ser trabalhado e conquistado, mas que é perfeitamente atingível pelo produtor baiano, desde que se organize e construam estratégias eficientes para isso.</w:t>
      </w:r>
    </w:p>
    <w:p w14:paraId="123CDDE0" w14:textId="283208EE" w:rsidR="00AD68E6" w:rsidRDefault="00000000">
      <w:pPr>
        <w:widowControl w:val="0"/>
        <w:pBdr>
          <w:top w:val="nil"/>
          <w:left w:val="nil"/>
          <w:bottom w:val="nil"/>
          <w:right w:val="nil"/>
          <w:between w:val="nil"/>
        </w:pBdr>
        <w:spacing w:before="35" w:line="199" w:lineRule="auto"/>
        <w:rPr>
          <w:rFonts w:ascii="Calibri" w:eastAsia="Calibri" w:hAnsi="Calibri" w:cs="Calibri"/>
          <w:color w:val="000000"/>
        </w:rPr>
      </w:pPr>
      <w:r>
        <w:rPr>
          <w:rFonts w:ascii="Times New Roman" w:eastAsia="Times New Roman" w:hAnsi="Times New Roman" w:cs="Times New Roman"/>
          <w:b/>
          <w:color w:val="000000"/>
        </w:rPr>
        <w:t xml:space="preserve">Palavras-chave: </w:t>
      </w:r>
      <w:r w:rsidR="0045742A" w:rsidRPr="0045742A">
        <w:rPr>
          <w:rFonts w:ascii="Times New Roman" w:eastAsia="Times New Roman" w:hAnsi="Times New Roman" w:cs="Times New Roman"/>
          <w:color w:val="000000"/>
          <w:sz w:val="24"/>
          <w:szCs w:val="24"/>
        </w:rPr>
        <w:t>Nordeste; Apicultura; Desenvolvimento Socioeconômico</w:t>
      </w:r>
      <w:r w:rsidR="0045742A">
        <w:rPr>
          <w:rFonts w:ascii="Times New Roman" w:eastAsia="Times New Roman" w:hAnsi="Times New Roman" w:cs="Times New Roman"/>
          <w:color w:val="000000"/>
          <w:sz w:val="24"/>
          <w:szCs w:val="24"/>
        </w:rPr>
        <w:t>.</w:t>
      </w:r>
    </w:p>
    <w:p w14:paraId="44189B7D" w14:textId="77777777" w:rsidR="00AD68E6" w:rsidRDefault="00000000">
      <w:pPr>
        <w:widowControl w:val="0"/>
        <w:pBdr>
          <w:top w:val="nil"/>
          <w:left w:val="nil"/>
          <w:bottom w:val="nil"/>
          <w:right w:val="nil"/>
          <w:between w:val="nil"/>
        </w:pBdr>
        <w:spacing w:before="608"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p>
    <w:p w14:paraId="24A56CC0" w14:textId="77777777" w:rsidR="0045742A" w:rsidRDefault="0045742A" w:rsidP="0045742A">
      <w:pPr>
        <w:spacing w:line="240" w:lineRule="auto"/>
        <w:ind w:firstLine="708"/>
        <w:rPr>
          <w:rFonts w:ascii="Times New Roman" w:hAnsi="Times New Roman" w:cs="Times New Roman"/>
          <w:sz w:val="24"/>
          <w:szCs w:val="24"/>
        </w:rPr>
      </w:pPr>
    </w:p>
    <w:p w14:paraId="46ECA63D" w14:textId="45533858" w:rsidR="0045742A" w:rsidRPr="0045742A" w:rsidRDefault="0045742A" w:rsidP="0045742A">
      <w:pPr>
        <w:widowControl w:val="0"/>
        <w:pBdr>
          <w:top w:val="nil"/>
          <w:left w:val="nil"/>
          <w:bottom w:val="nil"/>
          <w:right w:val="nil"/>
          <w:between w:val="nil"/>
        </w:pBdr>
        <w:spacing w:before="98"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A apicultura é uma atividade zootécnica dedicada a criação de abelhas para extração inicialmente de mel e pólen. Na atualidade, a produção de mel natural tem sido um meio sustentável para renda de agricultores familiares brasileiros, além de ser considerada uma commodity sob a perspectiva do comércio internacional. Dado seu potencial indutor de geração de riqueza e, consequentemente, do desenvolvimento para as comunidades envolvidas no processo, faz-se necessário conhecer melhor este segmento produtivo bem como os efeitos desta atividade sobre as </w:t>
      </w:r>
      <w:r w:rsidRPr="0045742A">
        <w:rPr>
          <w:rFonts w:ascii="Times New Roman" w:eastAsia="Times New Roman" w:hAnsi="Times New Roman" w:cs="Times New Roman"/>
          <w:color w:val="000000"/>
          <w:sz w:val="24"/>
          <w:szCs w:val="24"/>
        </w:rPr>
        <w:lastRenderedPageBreak/>
        <w:t>comunidades onde estão inseridos.</w:t>
      </w:r>
    </w:p>
    <w:p w14:paraId="7FB23D62" w14:textId="77777777" w:rsidR="0045742A" w:rsidRPr="0045742A" w:rsidRDefault="0045742A" w:rsidP="00EC1210">
      <w:pPr>
        <w:widowControl w:val="0"/>
        <w:pBdr>
          <w:top w:val="nil"/>
          <w:left w:val="nil"/>
          <w:bottom w:val="nil"/>
          <w:right w:val="nil"/>
          <w:between w:val="nil"/>
        </w:pBdr>
        <w:spacing w:before="98"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Sabe-se que, desde a idade média, o mel tem grande influência entre os povos. O termo “Lua de Mel” remonta a antiguidade como um sinônimo de fertilidade após o casamento, sendo recomendado o uso da bebida hidromel (bebida alcóolica oriunda da fermentação do mel diluído em água) durante a lua cheia mais próxima à união. O mel é alimento ancestral e utilizado em diversas religiões, processos medicinais além de ser um bem econômico com significativa demanda no mercado mundial.  </w:t>
      </w:r>
    </w:p>
    <w:p w14:paraId="73E9E6E3" w14:textId="77777777" w:rsidR="0045742A" w:rsidRPr="0045742A" w:rsidRDefault="0045742A" w:rsidP="0045742A">
      <w:pPr>
        <w:widowControl w:val="0"/>
        <w:pBdr>
          <w:top w:val="nil"/>
          <w:left w:val="nil"/>
          <w:bottom w:val="nil"/>
          <w:right w:val="nil"/>
          <w:between w:val="nil"/>
        </w:pBdr>
        <w:spacing w:before="98"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A importância da produção e investimento no ramo apícola está relacionado às bases econômicas e o impacto gerado pela competitividade no mercado para fomentar a renda através da apicultura em proporções mundiais. Na Bahia, a apicultura se destaca pela constante evolução e desenvolvimento no setor, abrangendo pequenos á grandes produtores, independentemente de sua capacidade tecnológica. Segundo dados do Instituto Brasileiro de Geografia e Estatística (IBGE, 2025a), a Bahia já figurou em 1º lugar na produção de mel na região do Nordeste, evidenciando seu potencial </w:t>
      </w:r>
      <w:bookmarkStart w:id="0" w:name="_Hlk182658078"/>
      <w:r w:rsidRPr="0045742A">
        <w:rPr>
          <w:rFonts w:ascii="Times New Roman" w:eastAsia="Times New Roman" w:hAnsi="Times New Roman" w:cs="Times New Roman"/>
          <w:color w:val="000000"/>
          <w:sz w:val="24"/>
          <w:szCs w:val="24"/>
        </w:rPr>
        <w:t xml:space="preserve">para a atividade. </w:t>
      </w:r>
    </w:p>
    <w:p w14:paraId="6F4B9044" w14:textId="4118C44F" w:rsidR="0045742A" w:rsidRPr="0045742A" w:rsidRDefault="0045742A" w:rsidP="0045742A">
      <w:pPr>
        <w:widowControl w:val="0"/>
        <w:pBdr>
          <w:top w:val="nil"/>
          <w:left w:val="nil"/>
          <w:bottom w:val="nil"/>
          <w:right w:val="nil"/>
          <w:between w:val="nil"/>
        </w:pBdr>
        <w:spacing w:before="98"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O semiárido é o clima dominante do Sertão, com chuvas irregulares e dias predominantemente ensolarados. Mesmo com esses aspectos, a apicultura exerce grande influência na região, sendo a principal fonte de renda dos pequenos produtores, principalmente na época de seca (IBGE, 2025b, </w:t>
      </w:r>
      <w:r w:rsidR="00EC1210" w:rsidRPr="0045742A">
        <w:rPr>
          <w:rFonts w:ascii="Times New Roman" w:eastAsia="Times New Roman" w:hAnsi="Times New Roman" w:cs="Times New Roman"/>
          <w:color w:val="000000"/>
          <w:sz w:val="24"/>
          <w:szCs w:val="24"/>
        </w:rPr>
        <w:t>VIDAL</w:t>
      </w:r>
      <w:r w:rsidRPr="0045742A">
        <w:rPr>
          <w:rFonts w:ascii="Times New Roman" w:eastAsia="Times New Roman" w:hAnsi="Times New Roman" w:cs="Times New Roman"/>
          <w:color w:val="000000"/>
          <w:sz w:val="24"/>
          <w:szCs w:val="24"/>
        </w:rPr>
        <w:t xml:space="preserve">, 2025). Além da produção de mel, a atividade apícola também abrange subprodutos como o pólen, própolis, cera, néctar, geleia real, apitoxina que impulsiona o mercado de produção de mel e seus derivados. Segundo a Fortune Business Insights (2025), outro produto derivado do mel que vem ganhando mercado dentro e fora do Brasil é o hidromel e tem grande potencial de crescimento nos próximos anos. </w:t>
      </w:r>
    </w:p>
    <w:bookmarkEnd w:id="0"/>
    <w:p w14:paraId="40EA8002" w14:textId="77777777" w:rsidR="0045742A" w:rsidRPr="0045742A" w:rsidRDefault="0045742A" w:rsidP="0045742A">
      <w:pPr>
        <w:widowControl w:val="0"/>
        <w:pBdr>
          <w:top w:val="nil"/>
          <w:left w:val="nil"/>
          <w:bottom w:val="nil"/>
          <w:right w:val="nil"/>
          <w:between w:val="nil"/>
        </w:pBdr>
        <w:spacing w:before="98"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Assim, o objetivo do presente artigo é averiguar o mercado potencial envolto na produção do mel nordestina e baiana, especificamente. Este estudo justifica-se por possibilitar a compreensão do potencial econômico e produtivo do mel natural e seus derivados.</w:t>
      </w:r>
    </w:p>
    <w:p w14:paraId="546955D6" w14:textId="763B2190" w:rsidR="00AD68E6" w:rsidRPr="0045742A" w:rsidRDefault="0045742A" w:rsidP="0045742A">
      <w:pPr>
        <w:widowControl w:val="0"/>
        <w:pBdr>
          <w:top w:val="nil"/>
          <w:left w:val="nil"/>
          <w:bottom w:val="nil"/>
          <w:right w:val="nil"/>
          <w:between w:val="nil"/>
        </w:pBdr>
        <w:spacing w:before="98"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Este artigo, além desta introdução é dividido em cinco seções. Na seção 2 </w:t>
      </w:r>
      <w:r w:rsidR="003A38CB" w:rsidRPr="0045742A">
        <w:rPr>
          <w:rFonts w:ascii="Times New Roman" w:eastAsia="Times New Roman" w:hAnsi="Times New Roman" w:cs="Times New Roman"/>
          <w:color w:val="000000"/>
          <w:sz w:val="24"/>
          <w:szCs w:val="24"/>
        </w:rPr>
        <w:t>traz a metodologia empregada para compreender o potencial econômico da produção do mel e os potenciais efeitos sobre a Bahia</w:t>
      </w:r>
      <w:r w:rsidR="003A38CB">
        <w:rPr>
          <w:rFonts w:ascii="Times New Roman" w:eastAsia="Times New Roman" w:hAnsi="Times New Roman" w:cs="Times New Roman"/>
          <w:color w:val="000000"/>
          <w:sz w:val="24"/>
          <w:szCs w:val="24"/>
        </w:rPr>
        <w:t>. A seção 3 faz</w:t>
      </w:r>
      <w:r w:rsidRPr="0045742A">
        <w:rPr>
          <w:rFonts w:ascii="Times New Roman" w:eastAsia="Times New Roman" w:hAnsi="Times New Roman" w:cs="Times New Roman"/>
          <w:color w:val="000000"/>
          <w:sz w:val="24"/>
          <w:szCs w:val="24"/>
        </w:rPr>
        <w:t xml:space="preserve"> a contextualização do mercado de mel mundial, brasileiro e baiano, além de um breve histórico da implementação desta atividade em solo brasileiro. </w:t>
      </w:r>
      <w:r w:rsidR="003A38CB">
        <w:rPr>
          <w:rFonts w:ascii="Times New Roman" w:eastAsia="Times New Roman" w:hAnsi="Times New Roman" w:cs="Times New Roman"/>
          <w:color w:val="000000"/>
          <w:sz w:val="24"/>
          <w:szCs w:val="24"/>
        </w:rPr>
        <w:t xml:space="preserve">Nesta mesma seção </w:t>
      </w:r>
      <w:r w:rsidRPr="0045742A">
        <w:rPr>
          <w:rFonts w:ascii="Times New Roman" w:eastAsia="Times New Roman" w:hAnsi="Times New Roman" w:cs="Times New Roman"/>
          <w:color w:val="000000"/>
          <w:sz w:val="24"/>
          <w:szCs w:val="24"/>
        </w:rPr>
        <w:t xml:space="preserve">são apresentados os resultados obtidos, com as afirmações ali apresentadas sendo corroborados por outras obras e autores. Na </w:t>
      </w:r>
      <w:r w:rsidR="003A38CB">
        <w:rPr>
          <w:rFonts w:ascii="Times New Roman" w:eastAsia="Times New Roman" w:hAnsi="Times New Roman" w:cs="Times New Roman"/>
          <w:color w:val="000000"/>
          <w:sz w:val="24"/>
          <w:szCs w:val="24"/>
        </w:rPr>
        <w:t xml:space="preserve">quarta </w:t>
      </w:r>
      <w:r w:rsidRPr="0045742A">
        <w:rPr>
          <w:rFonts w:ascii="Times New Roman" w:eastAsia="Times New Roman" w:hAnsi="Times New Roman" w:cs="Times New Roman"/>
          <w:color w:val="000000"/>
          <w:sz w:val="24"/>
          <w:szCs w:val="24"/>
        </w:rPr>
        <w:t xml:space="preserve">e última seção encontra-se descrita as conclusões que emergiram deste estudo e demais contribuições que tenham sido consideradas relevantes. </w:t>
      </w:r>
    </w:p>
    <w:p w14:paraId="51086401" w14:textId="77777777" w:rsidR="00AD68E6" w:rsidRDefault="00AD68E6">
      <w:pPr>
        <w:widowControl w:val="0"/>
        <w:pBdr>
          <w:top w:val="nil"/>
          <w:left w:val="nil"/>
          <w:bottom w:val="nil"/>
          <w:right w:val="nil"/>
          <w:between w:val="nil"/>
        </w:pBdr>
        <w:spacing w:before="38" w:line="199" w:lineRule="auto"/>
        <w:rPr>
          <w:rFonts w:ascii="Times New Roman" w:eastAsia="Times New Roman" w:hAnsi="Times New Roman" w:cs="Times New Roman"/>
          <w:color w:val="000000"/>
          <w:sz w:val="16"/>
          <w:szCs w:val="16"/>
        </w:rPr>
      </w:pPr>
    </w:p>
    <w:p w14:paraId="6670DA19" w14:textId="77777777" w:rsidR="00EC1210" w:rsidRDefault="00EC1210">
      <w:pPr>
        <w:widowControl w:val="0"/>
        <w:pBdr>
          <w:top w:val="nil"/>
          <w:left w:val="nil"/>
          <w:bottom w:val="nil"/>
          <w:right w:val="nil"/>
          <w:between w:val="nil"/>
        </w:pBdr>
        <w:spacing w:before="38" w:line="199" w:lineRule="auto"/>
        <w:rPr>
          <w:rFonts w:ascii="Times New Roman" w:eastAsia="Times New Roman" w:hAnsi="Times New Roman" w:cs="Times New Roman"/>
          <w:color w:val="000000"/>
          <w:sz w:val="16"/>
          <w:szCs w:val="16"/>
        </w:rPr>
      </w:pPr>
    </w:p>
    <w:p w14:paraId="4F06725E" w14:textId="77777777" w:rsidR="00EC1210" w:rsidRDefault="00EC1210">
      <w:pPr>
        <w:widowControl w:val="0"/>
        <w:pBdr>
          <w:top w:val="nil"/>
          <w:left w:val="nil"/>
          <w:bottom w:val="nil"/>
          <w:right w:val="nil"/>
          <w:between w:val="nil"/>
        </w:pBdr>
        <w:spacing w:before="38" w:line="199" w:lineRule="auto"/>
        <w:rPr>
          <w:rFonts w:ascii="Times New Roman" w:eastAsia="Times New Roman" w:hAnsi="Times New Roman" w:cs="Times New Roman"/>
          <w:color w:val="000000"/>
          <w:sz w:val="16"/>
          <w:szCs w:val="16"/>
        </w:rPr>
      </w:pPr>
    </w:p>
    <w:p w14:paraId="50DFC2DF" w14:textId="77777777" w:rsidR="00EC1210" w:rsidRDefault="00EC1210">
      <w:pPr>
        <w:widowControl w:val="0"/>
        <w:pBdr>
          <w:top w:val="nil"/>
          <w:left w:val="nil"/>
          <w:bottom w:val="nil"/>
          <w:right w:val="nil"/>
          <w:between w:val="nil"/>
        </w:pBdr>
        <w:spacing w:before="38" w:line="199" w:lineRule="auto"/>
        <w:rPr>
          <w:rFonts w:ascii="Times New Roman" w:eastAsia="Times New Roman" w:hAnsi="Times New Roman" w:cs="Times New Roman"/>
          <w:color w:val="000000"/>
          <w:sz w:val="16"/>
          <w:szCs w:val="16"/>
        </w:rPr>
      </w:pPr>
    </w:p>
    <w:p w14:paraId="4C72DB09" w14:textId="77777777" w:rsidR="00EC1210" w:rsidRDefault="00EC1210">
      <w:pPr>
        <w:widowControl w:val="0"/>
        <w:pBdr>
          <w:top w:val="nil"/>
          <w:left w:val="nil"/>
          <w:bottom w:val="nil"/>
          <w:right w:val="nil"/>
          <w:between w:val="nil"/>
        </w:pBdr>
        <w:spacing w:before="38" w:line="199" w:lineRule="auto"/>
        <w:rPr>
          <w:rFonts w:ascii="Times New Roman" w:eastAsia="Times New Roman" w:hAnsi="Times New Roman" w:cs="Times New Roman"/>
          <w:color w:val="000000"/>
          <w:sz w:val="16"/>
          <w:szCs w:val="16"/>
        </w:rPr>
      </w:pPr>
    </w:p>
    <w:p w14:paraId="49F169B5" w14:textId="77777777" w:rsidR="00AD68E6" w:rsidRDefault="0000000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Metodologia </w:t>
      </w:r>
    </w:p>
    <w:p w14:paraId="469D21FA" w14:textId="77777777" w:rsidR="007737C5" w:rsidRDefault="007737C5" w:rsidP="007737C5">
      <w:pPr>
        <w:spacing w:line="360" w:lineRule="auto"/>
        <w:ind w:firstLine="720"/>
        <w:rPr>
          <w:rFonts w:ascii="Times New Roman" w:hAnsi="Times New Roman" w:cs="Times New Roman"/>
          <w:sz w:val="24"/>
          <w:szCs w:val="28"/>
        </w:rPr>
      </w:pPr>
    </w:p>
    <w:p w14:paraId="09E46B77" w14:textId="54A12F37" w:rsidR="007737C5" w:rsidRPr="007737C5" w:rsidRDefault="007737C5" w:rsidP="007737C5">
      <w:pPr>
        <w:spacing w:line="360" w:lineRule="auto"/>
        <w:ind w:firstLine="720"/>
        <w:jc w:val="both"/>
        <w:rPr>
          <w:rFonts w:ascii="Times New Roman" w:hAnsi="Times New Roman" w:cs="Times New Roman"/>
          <w:sz w:val="24"/>
          <w:szCs w:val="28"/>
        </w:rPr>
      </w:pPr>
      <w:r w:rsidRPr="007737C5">
        <w:rPr>
          <w:rFonts w:ascii="Times New Roman" w:hAnsi="Times New Roman" w:cs="Times New Roman"/>
          <w:sz w:val="24"/>
          <w:szCs w:val="28"/>
        </w:rPr>
        <w:t>Este trabalho tem caráter fundamentalmente qualitativo e tem como propósito investigar o potencial econômico da produção de mel e seus impactos na realidade dos produtores locais. Para isso será realizado um levantamento bibliográfico de artigos e dados publicados em periódicos científicos e sítios especializados que discutam sobre a produção, economia e comercialização do mel. Todas as fontes consultadas são fidedignas.</w:t>
      </w:r>
    </w:p>
    <w:p w14:paraId="1AFB6383" w14:textId="4E788E26" w:rsidR="007737C5" w:rsidRPr="007737C5" w:rsidRDefault="007737C5" w:rsidP="007737C5">
      <w:pPr>
        <w:spacing w:line="360" w:lineRule="auto"/>
        <w:ind w:firstLine="720"/>
        <w:jc w:val="both"/>
        <w:rPr>
          <w:rFonts w:ascii="Times New Roman" w:hAnsi="Times New Roman" w:cs="Times New Roman"/>
          <w:sz w:val="24"/>
          <w:szCs w:val="28"/>
        </w:rPr>
      </w:pPr>
      <w:r w:rsidRPr="007737C5">
        <w:rPr>
          <w:rFonts w:ascii="Times New Roman" w:hAnsi="Times New Roman" w:cs="Times New Roman"/>
          <w:sz w:val="24"/>
          <w:szCs w:val="28"/>
        </w:rPr>
        <w:t>Para dar maior robustez à pesquisa, serão coletadas informações e dados adicionais junto as associações representativas do setor e órgãos governamentais, como a Empresa Brasileira de Pesquisa Agropecuária (</w:t>
      </w:r>
      <w:r w:rsidR="00326651" w:rsidRPr="007737C5">
        <w:rPr>
          <w:rFonts w:ascii="Times New Roman" w:hAnsi="Times New Roman" w:cs="Times New Roman"/>
          <w:sz w:val="24"/>
          <w:szCs w:val="28"/>
        </w:rPr>
        <w:t>Embrapa</w:t>
      </w:r>
      <w:r w:rsidRPr="007737C5">
        <w:rPr>
          <w:rFonts w:ascii="Times New Roman" w:hAnsi="Times New Roman" w:cs="Times New Roman"/>
          <w:sz w:val="24"/>
          <w:szCs w:val="28"/>
        </w:rPr>
        <w:t>), Instituto Brasileiro de Geografia e Estatística (IBGE), Associação Brasileira de Estudos das Abelhas (</w:t>
      </w:r>
      <w:r w:rsidR="00326651" w:rsidRPr="007737C5">
        <w:rPr>
          <w:rFonts w:ascii="Times New Roman" w:hAnsi="Times New Roman" w:cs="Times New Roman"/>
          <w:sz w:val="24"/>
          <w:szCs w:val="28"/>
        </w:rPr>
        <w:t>Abelha</w:t>
      </w:r>
      <w:r w:rsidRPr="007737C5">
        <w:rPr>
          <w:rFonts w:ascii="Times New Roman" w:hAnsi="Times New Roman" w:cs="Times New Roman"/>
          <w:sz w:val="24"/>
          <w:szCs w:val="28"/>
        </w:rPr>
        <w:t xml:space="preserve">) e demais instituições que possam contribuir para o melhor entendimento do tema. </w:t>
      </w:r>
    </w:p>
    <w:p w14:paraId="392563AB" w14:textId="77777777" w:rsidR="007737C5" w:rsidRPr="007737C5" w:rsidRDefault="007737C5" w:rsidP="007737C5">
      <w:pPr>
        <w:spacing w:line="360" w:lineRule="auto"/>
        <w:ind w:firstLine="708"/>
        <w:jc w:val="both"/>
        <w:rPr>
          <w:rFonts w:ascii="Times New Roman" w:hAnsi="Times New Roman" w:cs="Times New Roman"/>
          <w:color w:val="000000" w:themeColor="text1"/>
          <w:sz w:val="24"/>
          <w:szCs w:val="28"/>
        </w:rPr>
      </w:pPr>
      <w:r w:rsidRPr="007737C5">
        <w:rPr>
          <w:rFonts w:ascii="Times New Roman" w:hAnsi="Times New Roman" w:cs="Times New Roman"/>
          <w:color w:val="000000" w:themeColor="text1"/>
          <w:sz w:val="24"/>
          <w:szCs w:val="28"/>
        </w:rPr>
        <w:t>Por sua vez, os dados coletados referem-se a um recorte temporal compreendido entre os anos de 1994 a 2023 por compreender um período de 30 anos de observações e se iniciar juntamente com o plano real, que combateu a hiperinflação, vigente até aquele momento, e estabilizou a economia brasileira.</w:t>
      </w:r>
    </w:p>
    <w:p w14:paraId="2AA03081" w14:textId="77777777" w:rsidR="002B26A0" w:rsidRDefault="002B26A0" w:rsidP="002B26A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5A650649" w14:textId="38EE5784" w:rsidR="007737C5" w:rsidRDefault="00000000" w:rsidP="002B26A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sidRPr="002B26A0">
        <w:rPr>
          <w:rFonts w:ascii="Times New Roman" w:eastAsia="Times New Roman" w:hAnsi="Times New Roman" w:cs="Times New Roman"/>
          <w:b/>
          <w:color w:val="000000"/>
          <w:sz w:val="24"/>
          <w:szCs w:val="24"/>
        </w:rPr>
        <w:t xml:space="preserve">3. </w:t>
      </w:r>
      <w:r w:rsidR="002B26A0" w:rsidRPr="002B26A0">
        <w:rPr>
          <w:rFonts w:ascii="Times New Roman" w:eastAsia="Times New Roman" w:hAnsi="Times New Roman" w:cs="Times New Roman"/>
          <w:b/>
          <w:color w:val="000000"/>
          <w:sz w:val="24"/>
          <w:szCs w:val="24"/>
        </w:rPr>
        <w:t>O mercado de mel sob diversos recortes geográficos</w:t>
      </w:r>
      <w:r>
        <w:rPr>
          <w:rFonts w:ascii="Times New Roman" w:eastAsia="Times New Roman" w:hAnsi="Times New Roman" w:cs="Times New Roman"/>
          <w:b/>
          <w:color w:val="000000"/>
          <w:sz w:val="24"/>
          <w:szCs w:val="24"/>
        </w:rPr>
        <w:t xml:space="preserve"> </w:t>
      </w:r>
    </w:p>
    <w:p w14:paraId="47DF5131" w14:textId="77777777" w:rsidR="002B26A0" w:rsidRDefault="002B26A0" w:rsidP="002B26A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2D71A4EA" w14:textId="723C4E10" w:rsidR="002B26A0" w:rsidRPr="002B26A0" w:rsidRDefault="002B26A0" w:rsidP="003A38CB">
      <w:pPr>
        <w:widowControl w:val="0"/>
        <w:pBdr>
          <w:top w:val="nil"/>
          <w:left w:val="nil"/>
          <w:bottom w:val="nil"/>
          <w:right w:val="nil"/>
          <w:between w:val="nil"/>
        </w:pBdr>
        <w:spacing w:line="360" w:lineRule="auto"/>
        <w:ind w:firstLine="720"/>
        <w:jc w:val="both"/>
        <w:rPr>
          <w:rFonts w:ascii="Times New Roman" w:eastAsia="Times New Roman" w:hAnsi="Times New Roman" w:cs="Times New Roman"/>
          <w:bCs/>
          <w:color w:val="000000"/>
          <w:sz w:val="24"/>
          <w:szCs w:val="24"/>
        </w:rPr>
      </w:pPr>
      <w:r w:rsidRPr="003A38CB">
        <w:rPr>
          <w:rFonts w:ascii="Times New Roman" w:eastAsia="Times New Roman" w:hAnsi="Times New Roman" w:cs="Times New Roman"/>
          <w:bCs/>
          <w:color w:val="000000"/>
          <w:sz w:val="24"/>
          <w:szCs w:val="24"/>
        </w:rPr>
        <w:t xml:space="preserve">Nesta seção </w:t>
      </w:r>
      <w:r w:rsidR="003A38CB">
        <w:rPr>
          <w:rFonts w:ascii="Times New Roman" w:eastAsia="Times New Roman" w:hAnsi="Times New Roman" w:cs="Times New Roman"/>
          <w:bCs/>
          <w:color w:val="000000"/>
          <w:sz w:val="24"/>
          <w:szCs w:val="24"/>
        </w:rPr>
        <w:t>o mercado de mel é apresentado sob os recortes geográficos mundial e regional, bem como os resultados obtidos após aplicação da metodologia descrita na seção anterior e que subsidiaram as afirmações e conclusões.</w:t>
      </w:r>
    </w:p>
    <w:p w14:paraId="2EBF94CE" w14:textId="371C7944" w:rsidR="007737C5" w:rsidRPr="007737C5" w:rsidRDefault="007737C5" w:rsidP="007737C5">
      <w:pPr>
        <w:widowControl w:val="0"/>
        <w:pBdr>
          <w:top w:val="nil"/>
          <w:left w:val="nil"/>
          <w:bottom w:val="nil"/>
          <w:right w:val="nil"/>
          <w:between w:val="nil"/>
        </w:pBdr>
        <w:spacing w:before="330" w:line="199" w:lineRule="auto"/>
        <w:rPr>
          <w:rFonts w:ascii="Times New Roman" w:eastAsia="Times New Roman" w:hAnsi="Times New Roman" w:cs="Times New Roman"/>
          <w:b/>
          <w:color w:val="000000"/>
          <w:sz w:val="24"/>
          <w:szCs w:val="24"/>
        </w:rPr>
      </w:pPr>
      <w:r w:rsidRPr="002B26A0">
        <w:rPr>
          <w:rFonts w:ascii="Times New Roman" w:eastAsia="Times New Roman" w:hAnsi="Times New Roman" w:cs="Times New Roman"/>
          <w:b/>
          <w:color w:val="000000"/>
          <w:sz w:val="24"/>
          <w:szCs w:val="24"/>
        </w:rPr>
        <w:t>3.1</w:t>
      </w:r>
      <w:r w:rsidRPr="002B26A0">
        <w:rPr>
          <w:rFonts w:ascii="Times New Roman" w:eastAsia="Times New Roman" w:hAnsi="Times New Roman" w:cs="Times New Roman"/>
          <w:b/>
          <w:color w:val="000000"/>
          <w:sz w:val="24"/>
          <w:szCs w:val="24"/>
        </w:rPr>
        <w:tab/>
        <w:t>Panorama mundial do mercado de Mel</w:t>
      </w:r>
    </w:p>
    <w:p w14:paraId="06BC6633" w14:textId="77777777" w:rsidR="007737C5" w:rsidRPr="00643C75" w:rsidRDefault="007737C5" w:rsidP="007737C5">
      <w:pPr>
        <w:spacing w:line="240" w:lineRule="auto"/>
        <w:rPr>
          <w:rFonts w:cs="Times New Roman"/>
          <w:szCs w:val="24"/>
        </w:rPr>
      </w:pPr>
    </w:p>
    <w:p w14:paraId="04A97152" w14:textId="77777777" w:rsidR="007737C5" w:rsidRPr="007737C5" w:rsidRDefault="007737C5" w:rsidP="007737C5">
      <w:pPr>
        <w:spacing w:line="360" w:lineRule="auto"/>
        <w:jc w:val="both"/>
        <w:rPr>
          <w:rFonts w:ascii="Times New Roman" w:hAnsi="Times New Roman" w:cs="Times New Roman"/>
          <w:sz w:val="24"/>
          <w:szCs w:val="28"/>
        </w:rPr>
      </w:pPr>
      <w:r w:rsidRPr="00643C75">
        <w:rPr>
          <w:rFonts w:cs="Times New Roman"/>
          <w:szCs w:val="24"/>
        </w:rPr>
        <w:tab/>
      </w:r>
      <w:r w:rsidRPr="007737C5">
        <w:rPr>
          <w:rFonts w:ascii="Times New Roman" w:hAnsi="Times New Roman" w:cs="Times New Roman"/>
          <w:sz w:val="24"/>
          <w:szCs w:val="28"/>
        </w:rPr>
        <w:t>O mel é um produto agroalimentar que se destaca pelo seu valor nutritivo e propriedades terapêuticas, sendo amplamente utilizado como anti-inflamatório, antibacteriano e antioxidante e consumido mundialmente.</w:t>
      </w:r>
    </w:p>
    <w:p w14:paraId="736D1281" w14:textId="40703C02" w:rsidR="007737C5" w:rsidRPr="007737C5" w:rsidRDefault="007737C5" w:rsidP="007737C5">
      <w:pPr>
        <w:spacing w:line="360" w:lineRule="auto"/>
        <w:jc w:val="both"/>
        <w:rPr>
          <w:rFonts w:ascii="Times New Roman" w:hAnsi="Times New Roman" w:cs="Times New Roman"/>
          <w:sz w:val="24"/>
          <w:szCs w:val="28"/>
        </w:rPr>
      </w:pPr>
      <w:r w:rsidRPr="007737C5">
        <w:rPr>
          <w:rFonts w:ascii="Times New Roman" w:hAnsi="Times New Roman" w:cs="Times New Roman"/>
          <w:sz w:val="24"/>
          <w:szCs w:val="28"/>
        </w:rPr>
        <w:tab/>
        <w:t>Atualmente no cenário mundial, a China figura como maior produtor mundial desde 2007, bem como um dos maiores exportadores mundiais de mel (</w:t>
      </w:r>
      <w:r w:rsidR="00EC1210" w:rsidRPr="007737C5">
        <w:rPr>
          <w:rFonts w:ascii="Times New Roman" w:hAnsi="Times New Roman" w:cs="Times New Roman"/>
          <w:sz w:val="24"/>
          <w:szCs w:val="28"/>
        </w:rPr>
        <w:t>VIDAL</w:t>
      </w:r>
      <w:r w:rsidRPr="007737C5">
        <w:rPr>
          <w:rFonts w:ascii="Times New Roman" w:hAnsi="Times New Roman" w:cs="Times New Roman"/>
          <w:sz w:val="24"/>
          <w:szCs w:val="28"/>
        </w:rPr>
        <w:t xml:space="preserve">, 2020, 2021, 2025). O Brasil encontra-se em 2023 no quinto lugar, atras da Argentina que está como o terceiro maior exportador mundial de mel e da Ucrânia (4º lugar), que </w:t>
      </w:r>
      <w:proofErr w:type="gramStart"/>
      <w:r w:rsidRPr="007737C5">
        <w:rPr>
          <w:rFonts w:ascii="Times New Roman" w:hAnsi="Times New Roman" w:cs="Times New Roman"/>
          <w:sz w:val="24"/>
          <w:szCs w:val="28"/>
        </w:rPr>
        <w:t>encontra-se</w:t>
      </w:r>
      <w:proofErr w:type="gramEnd"/>
      <w:r w:rsidRPr="007737C5">
        <w:rPr>
          <w:rFonts w:ascii="Times New Roman" w:hAnsi="Times New Roman" w:cs="Times New Roman"/>
          <w:sz w:val="24"/>
          <w:szCs w:val="28"/>
        </w:rPr>
        <w:t xml:space="preserve"> em guerra com a Rússia desde fevereiro de 2022. Da perspectiva dos importadores os Estados Unidos são reconhecidamente os maiores compradores mundiais de mel, seguidos de Alemanha, Reino Unido, Japão, Bélgica entre outros (Quadro 1).</w:t>
      </w:r>
    </w:p>
    <w:p w14:paraId="3A6BD626" w14:textId="77777777" w:rsidR="007737C5" w:rsidRDefault="007737C5" w:rsidP="007737C5">
      <w:pPr>
        <w:spacing w:line="240" w:lineRule="auto"/>
        <w:rPr>
          <w:rFonts w:cs="Times New Roman"/>
          <w:szCs w:val="24"/>
        </w:rPr>
      </w:pPr>
    </w:p>
    <w:p w14:paraId="5603503D" w14:textId="77777777" w:rsidR="007737C5" w:rsidRPr="007737C5" w:rsidRDefault="007737C5" w:rsidP="007737C5">
      <w:pPr>
        <w:spacing w:after="120" w:line="240" w:lineRule="auto"/>
        <w:rPr>
          <w:rFonts w:ascii="Times New Roman" w:hAnsi="Times New Roman" w:cs="Times New Roman"/>
          <w:sz w:val="24"/>
          <w:szCs w:val="28"/>
        </w:rPr>
      </w:pPr>
      <w:r w:rsidRPr="007737C5">
        <w:rPr>
          <w:rFonts w:ascii="Times New Roman" w:hAnsi="Times New Roman" w:cs="Times New Roman"/>
          <w:b/>
          <w:bCs/>
          <w:sz w:val="24"/>
          <w:szCs w:val="28"/>
        </w:rPr>
        <w:t>Quadro 1.</w:t>
      </w:r>
      <w:r w:rsidRPr="007737C5">
        <w:rPr>
          <w:rFonts w:ascii="Times New Roman" w:hAnsi="Times New Roman" w:cs="Times New Roman"/>
          <w:sz w:val="24"/>
          <w:szCs w:val="28"/>
        </w:rPr>
        <w:t xml:space="preserve"> Ranking dos maiores países produtores, importadores e exportadores de mel (2023)</w:t>
      </w:r>
    </w:p>
    <w:tbl>
      <w:tblPr>
        <w:tblStyle w:val="Tabelacomgrade"/>
        <w:tblW w:w="9496" w:type="dxa"/>
        <w:jc w:val="center"/>
        <w:tblLayout w:type="fixed"/>
        <w:tblLook w:val="04A0" w:firstRow="1" w:lastRow="0" w:firstColumn="1" w:lastColumn="0" w:noHBand="0" w:noVBand="1"/>
      </w:tblPr>
      <w:tblGrid>
        <w:gridCol w:w="562"/>
        <w:gridCol w:w="2694"/>
        <w:gridCol w:w="571"/>
        <w:gridCol w:w="2406"/>
        <w:gridCol w:w="567"/>
        <w:gridCol w:w="2696"/>
      </w:tblGrid>
      <w:tr w:rsidR="007737C5" w:rsidRPr="007737C5" w14:paraId="720ED9E0" w14:textId="77777777" w:rsidTr="00A96DA1">
        <w:trPr>
          <w:jc w:val="center"/>
        </w:trPr>
        <w:tc>
          <w:tcPr>
            <w:tcW w:w="3256" w:type="dxa"/>
            <w:gridSpan w:val="2"/>
            <w:shd w:val="clear" w:color="auto" w:fill="D9D9D9" w:themeFill="background1" w:themeFillShade="D9"/>
          </w:tcPr>
          <w:p w14:paraId="582A053B" w14:textId="77777777" w:rsidR="007737C5" w:rsidRPr="007737C5" w:rsidRDefault="007737C5" w:rsidP="005C7015">
            <w:pPr>
              <w:jc w:val="center"/>
              <w:rPr>
                <w:rFonts w:ascii="Times New Roman" w:hAnsi="Times New Roman" w:cs="Times New Roman"/>
                <w:b/>
                <w:bCs/>
              </w:rPr>
            </w:pPr>
            <w:r w:rsidRPr="007737C5">
              <w:rPr>
                <w:rFonts w:ascii="Times New Roman" w:hAnsi="Times New Roman" w:cs="Times New Roman"/>
                <w:b/>
                <w:bCs/>
              </w:rPr>
              <w:lastRenderedPageBreak/>
              <w:t>Ranking Países Produtores</w:t>
            </w:r>
          </w:p>
        </w:tc>
        <w:tc>
          <w:tcPr>
            <w:tcW w:w="2977" w:type="dxa"/>
            <w:gridSpan w:val="2"/>
            <w:shd w:val="clear" w:color="auto" w:fill="D9D9D9" w:themeFill="background1" w:themeFillShade="D9"/>
          </w:tcPr>
          <w:p w14:paraId="5F1796CD" w14:textId="77777777" w:rsidR="007737C5" w:rsidRPr="007737C5" w:rsidRDefault="007737C5" w:rsidP="005C7015">
            <w:pPr>
              <w:jc w:val="center"/>
              <w:rPr>
                <w:rFonts w:ascii="Times New Roman" w:hAnsi="Times New Roman" w:cs="Times New Roman"/>
                <w:b/>
                <w:bCs/>
              </w:rPr>
            </w:pPr>
            <w:r w:rsidRPr="007737C5">
              <w:rPr>
                <w:rFonts w:ascii="Times New Roman" w:hAnsi="Times New Roman" w:cs="Times New Roman"/>
                <w:b/>
                <w:bCs/>
              </w:rPr>
              <w:t>Ranking Países Exportadores</w:t>
            </w:r>
          </w:p>
        </w:tc>
        <w:tc>
          <w:tcPr>
            <w:tcW w:w="3263" w:type="dxa"/>
            <w:gridSpan w:val="2"/>
            <w:shd w:val="clear" w:color="auto" w:fill="D9D9D9" w:themeFill="background1" w:themeFillShade="D9"/>
          </w:tcPr>
          <w:p w14:paraId="270125AB" w14:textId="77777777" w:rsidR="007737C5" w:rsidRPr="007737C5" w:rsidRDefault="007737C5" w:rsidP="005C7015">
            <w:pPr>
              <w:jc w:val="center"/>
              <w:rPr>
                <w:rFonts w:ascii="Times New Roman" w:hAnsi="Times New Roman" w:cs="Times New Roman"/>
                <w:b/>
                <w:bCs/>
              </w:rPr>
            </w:pPr>
            <w:r w:rsidRPr="007737C5">
              <w:rPr>
                <w:rFonts w:ascii="Times New Roman" w:hAnsi="Times New Roman" w:cs="Times New Roman"/>
                <w:b/>
                <w:bCs/>
              </w:rPr>
              <w:t>Ranking Países Importadores</w:t>
            </w:r>
          </w:p>
        </w:tc>
      </w:tr>
      <w:tr w:rsidR="007737C5" w:rsidRPr="007737C5" w14:paraId="55C84AD2" w14:textId="77777777" w:rsidTr="00A96DA1">
        <w:trPr>
          <w:jc w:val="center"/>
        </w:trPr>
        <w:tc>
          <w:tcPr>
            <w:tcW w:w="562" w:type="dxa"/>
            <w:tcBorders>
              <w:right w:val="nil"/>
            </w:tcBorders>
          </w:tcPr>
          <w:p w14:paraId="3EC94E87"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1º</w:t>
            </w:r>
          </w:p>
        </w:tc>
        <w:tc>
          <w:tcPr>
            <w:tcW w:w="2694" w:type="dxa"/>
            <w:tcBorders>
              <w:left w:val="nil"/>
              <w:right w:val="nil"/>
            </w:tcBorders>
          </w:tcPr>
          <w:p w14:paraId="4BD6571A"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China Continental</w:t>
            </w:r>
          </w:p>
        </w:tc>
        <w:tc>
          <w:tcPr>
            <w:tcW w:w="571" w:type="dxa"/>
            <w:tcBorders>
              <w:right w:val="nil"/>
            </w:tcBorders>
          </w:tcPr>
          <w:p w14:paraId="78D853EA"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1º</w:t>
            </w:r>
          </w:p>
        </w:tc>
        <w:tc>
          <w:tcPr>
            <w:tcW w:w="2406" w:type="dxa"/>
            <w:tcBorders>
              <w:left w:val="nil"/>
            </w:tcBorders>
          </w:tcPr>
          <w:p w14:paraId="1E181F30"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China Continental</w:t>
            </w:r>
          </w:p>
        </w:tc>
        <w:tc>
          <w:tcPr>
            <w:tcW w:w="567" w:type="dxa"/>
            <w:tcBorders>
              <w:right w:val="nil"/>
            </w:tcBorders>
          </w:tcPr>
          <w:p w14:paraId="1E712C90"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1º</w:t>
            </w:r>
          </w:p>
        </w:tc>
        <w:tc>
          <w:tcPr>
            <w:tcW w:w="2696" w:type="dxa"/>
            <w:tcBorders>
              <w:left w:val="nil"/>
            </w:tcBorders>
          </w:tcPr>
          <w:p w14:paraId="76C745A9"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Estados Unidos da América</w:t>
            </w:r>
          </w:p>
        </w:tc>
      </w:tr>
      <w:tr w:rsidR="007737C5" w:rsidRPr="007737C5" w14:paraId="367E0681" w14:textId="77777777" w:rsidTr="00A96DA1">
        <w:trPr>
          <w:jc w:val="center"/>
        </w:trPr>
        <w:tc>
          <w:tcPr>
            <w:tcW w:w="562" w:type="dxa"/>
            <w:tcBorders>
              <w:right w:val="nil"/>
            </w:tcBorders>
          </w:tcPr>
          <w:p w14:paraId="7FEB3FD0"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2º</w:t>
            </w:r>
          </w:p>
        </w:tc>
        <w:tc>
          <w:tcPr>
            <w:tcW w:w="2694" w:type="dxa"/>
            <w:tcBorders>
              <w:left w:val="nil"/>
              <w:right w:val="nil"/>
            </w:tcBorders>
          </w:tcPr>
          <w:p w14:paraId="7EFC137B"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Turquia</w:t>
            </w:r>
          </w:p>
        </w:tc>
        <w:tc>
          <w:tcPr>
            <w:tcW w:w="571" w:type="dxa"/>
            <w:tcBorders>
              <w:right w:val="nil"/>
            </w:tcBorders>
          </w:tcPr>
          <w:p w14:paraId="27845EE1"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2º</w:t>
            </w:r>
          </w:p>
        </w:tc>
        <w:tc>
          <w:tcPr>
            <w:tcW w:w="2406" w:type="dxa"/>
            <w:tcBorders>
              <w:left w:val="nil"/>
            </w:tcBorders>
          </w:tcPr>
          <w:p w14:paraId="1C38A7B2"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Índia</w:t>
            </w:r>
          </w:p>
        </w:tc>
        <w:tc>
          <w:tcPr>
            <w:tcW w:w="567" w:type="dxa"/>
            <w:tcBorders>
              <w:right w:val="nil"/>
            </w:tcBorders>
          </w:tcPr>
          <w:p w14:paraId="448615DB"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2º</w:t>
            </w:r>
          </w:p>
        </w:tc>
        <w:tc>
          <w:tcPr>
            <w:tcW w:w="2696" w:type="dxa"/>
            <w:tcBorders>
              <w:left w:val="nil"/>
            </w:tcBorders>
          </w:tcPr>
          <w:p w14:paraId="67014341"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Alemanha</w:t>
            </w:r>
          </w:p>
        </w:tc>
      </w:tr>
      <w:tr w:rsidR="007737C5" w:rsidRPr="007737C5" w14:paraId="1B826B9C" w14:textId="77777777" w:rsidTr="00A96DA1">
        <w:trPr>
          <w:jc w:val="center"/>
        </w:trPr>
        <w:tc>
          <w:tcPr>
            <w:tcW w:w="562" w:type="dxa"/>
            <w:tcBorders>
              <w:right w:val="nil"/>
            </w:tcBorders>
          </w:tcPr>
          <w:p w14:paraId="1BCC604D"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3º</w:t>
            </w:r>
          </w:p>
        </w:tc>
        <w:tc>
          <w:tcPr>
            <w:tcW w:w="2694" w:type="dxa"/>
            <w:tcBorders>
              <w:left w:val="nil"/>
              <w:right w:val="nil"/>
            </w:tcBorders>
          </w:tcPr>
          <w:p w14:paraId="0A9730DC" w14:textId="77777777" w:rsidR="007737C5" w:rsidRPr="007737C5" w:rsidRDefault="007737C5" w:rsidP="005C7015">
            <w:pPr>
              <w:rPr>
                <w:rFonts w:ascii="Times New Roman" w:hAnsi="Times New Roman" w:cs="Times New Roman"/>
                <w:szCs w:val="20"/>
              </w:rPr>
            </w:pPr>
            <w:proofErr w:type="spellStart"/>
            <w:r w:rsidRPr="007737C5">
              <w:rPr>
                <w:rFonts w:ascii="Times New Roman" w:hAnsi="Times New Roman" w:cs="Times New Roman"/>
                <w:color w:val="000000"/>
                <w:szCs w:val="20"/>
              </w:rPr>
              <w:t>Etiopia</w:t>
            </w:r>
            <w:proofErr w:type="spellEnd"/>
          </w:p>
        </w:tc>
        <w:tc>
          <w:tcPr>
            <w:tcW w:w="571" w:type="dxa"/>
            <w:tcBorders>
              <w:right w:val="nil"/>
            </w:tcBorders>
          </w:tcPr>
          <w:p w14:paraId="653A14F4"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3º</w:t>
            </w:r>
          </w:p>
        </w:tc>
        <w:tc>
          <w:tcPr>
            <w:tcW w:w="2406" w:type="dxa"/>
            <w:tcBorders>
              <w:left w:val="nil"/>
            </w:tcBorders>
          </w:tcPr>
          <w:p w14:paraId="0042B4DA"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Argentina</w:t>
            </w:r>
          </w:p>
        </w:tc>
        <w:tc>
          <w:tcPr>
            <w:tcW w:w="567" w:type="dxa"/>
            <w:tcBorders>
              <w:right w:val="nil"/>
            </w:tcBorders>
          </w:tcPr>
          <w:p w14:paraId="1A20CB5E"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3º</w:t>
            </w:r>
          </w:p>
        </w:tc>
        <w:tc>
          <w:tcPr>
            <w:tcW w:w="2696" w:type="dxa"/>
            <w:tcBorders>
              <w:left w:val="nil"/>
            </w:tcBorders>
          </w:tcPr>
          <w:p w14:paraId="77268327"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Reino Unido</w:t>
            </w:r>
          </w:p>
        </w:tc>
      </w:tr>
      <w:tr w:rsidR="007737C5" w:rsidRPr="007737C5" w14:paraId="45731FDA" w14:textId="77777777" w:rsidTr="00A96DA1">
        <w:trPr>
          <w:jc w:val="center"/>
        </w:trPr>
        <w:tc>
          <w:tcPr>
            <w:tcW w:w="562" w:type="dxa"/>
            <w:tcBorders>
              <w:right w:val="nil"/>
            </w:tcBorders>
          </w:tcPr>
          <w:p w14:paraId="7566EFB3"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4º</w:t>
            </w:r>
          </w:p>
        </w:tc>
        <w:tc>
          <w:tcPr>
            <w:tcW w:w="2694" w:type="dxa"/>
            <w:tcBorders>
              <w:left w:val="nil"/>
              <w:right w:val="nil"/>
            </w:tcBorders>
          </w:tcPr>
          <w:p w14:paraId="0906906E"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 xml:space="preserve">Iran </w:t>
            </w:r>
          </w:p>
        </w:tc>
        <w:tc>
          <w:tcPr>
            <w:tcW w:w="571" w:type="dxa"/>
            <w:tcBorders>
              <w:right w:val="nil"/>
            </w:tcBorders>
          </w:tcPr>
          <w:p w14:paraId="5BDF7CBD"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4º</w:t>
            </w:r>
          </w:p>
        </w:tc>
        <w:tc>
          <w:tcPr>
            <w:tcW w:w="2406" w:type="dxa"/>
            <w:tcBorders>
              <w:left w:val="nil"/>
            </w:tcBorders>
          </w:tcPr>
          <w:p w14:paraId="27C14204"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Ucrania</w:t>
            </w:r>
          </w:p>
        </w:tc>
        <w:tc>
          <w:tcPr>
            <w:tcW w:w="567" w:type="dxa"/>
            <w:tcBorders>
              <w:right w:val="nil"/>
            </w:tcBorders>
          </w:tcPr>
          <w:p w14:paraId="3C0E67BF"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4º</w:t>
            </w:r>
          </w:p>
        </w:tc>
        <w:tc>
          <w:tcPr>
            <w:tcW w:w="2696" w:type="dxa"/>
            <w:tcBorders>
              <w:left w:val="nil"/>
            </w:tcBorders>
          </w:tcPr>
          <w:p w14:paraId="0FAEF17E"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Japão</w:t>
            </w:r>
          </w:p>
        </w:tc>
      </w:tr>
      <w:tr w:rsidR="007737C5" w:rsidRPr="007737C5" w14:paraId="189EF67D" w14:textId="77777777" w:rsidTr="00A96DA1">
        <w:trPr>
          <w:jc w:val="center"/>
        </w:trPr>
        <w:tc>
          <w:tcPr>
            <w:tcW w:w="562" w:type="dxa"/>
            <w:tcBorders>
              <w:right w:val="nil"/>
            </w:tcBorders>
          </w:tcPr>
          <w:p w14:paraId="6C99C70F"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5º</w:t>
            </w:r>
          </w:p>
        </w:tc>
        <w:tc>
          <w:tcPr>
            <w:tcW w:w="2694" w:type="dxa"/>
            <w:tcBorders>
              <w:left w:val="nil"/>
              <w:right w:val="nil"/>
            </w:tcBorders>
          </w:tcPr>
          <w:p w14:paraId="6276749F" w14:textId="77777777" w:rsidR="007737C5" w:rsidRPr="007737C5" w:rsidRDefault="007737C5" w:rsidP="005C7015">
            <w:pPr>
              <w:rPr>
                <w:rFonts w:ascii="Times New Roman" w:hAnsi="Times New Roman" w:cs="Times New Roman"/>
                <w:b/>
                <w:bCs/>
                <w:szCs w:val="20"/>
              </w:rPr>
            </w:pPr>
            <w:r w:rsidRPr="007737C5">
              <w:rPr>
                <w:rFonts w:ascii="Times New Roman" w:hAnsi="Times New Roman" w:cs="Times New Roman"/>
                <w:color w:val="000000"/>
                <w:szCs w:val="20"/>
              </w:rPr>
              <w:t>Argentina</w:t>
            </w:r>
          </w:p>
        </w:tc>
        <w:tc>
          <w:tcPr>
            <w:tcW w:w="571" w:type="dxa"/>
            <w:tcBorders>
              <w:right w:val="nil"/>
            </w:tcBorders>
            <w:shd w:val="clear" w:color="auto" w:fill="EEECE1" w:themeFill="background2"/>
          </w:tcPr>
          <w:p w14:paraId="7564E06F" w14:textId="77777777" w:rsidR="007737C5" w:rsidRPr="007737C5" w:rsidRDefault="007737C5" w:rsidP="005C7015">
            <w:pPr>
              <w:jc w:val="right"/>
              <w:rPr>
                <w:rFonts w:ascii="Times New Roman" w:hAnsi="Times New Roman" w:cs="Times New Roman"/>
                <w:b/>
                <w:bCs/>
              </w:rPr>
            </w:pPr>
            <w:r w:rsidRPr="007737C5">
              <w:rPr>
                <w:rFonts w:ascii="Times New Roman" w:hAnsi="Times New Roman" w:cs="Times New Roman"/>
                <w:b/>
                <w:bCs/>
              </w:rPr>
              <w:t>5º</w:t>
            </w:r>
          </w:p>
        </w:tc>
        <w:tc>
          <w:tcPr>
            <w:tcW w:w="2406" w:type="dxa"/>
            <w:tcBorders>
              <w:left w:val="nil"/>
            </w:tcBorders>
            <w:shd w:val="clear" w:color="auto" w:fill="EEECE1" w:themeFill="background2"/>
          </w:tcPr>
          <w:p w14:paraId="3A02F903" w14:textId="77777777" w:rsidR="007737C5" w:rsidRPr="007737C5" w:rsidRDefault="007737C5" w:rsidP="005C7015">
            <w:pPr>
              <w:rPr>
                <w:rFonts w:ascii="Times New Roman" w:hAnsi="Times New Roman" w:cs="Times New Roman"/>
                <w:b/>
                <w:bCs/>
              </w:rPr>
            </w:pPr>
            <w:r w:rsidRPr="007737C5">
              <w:rPr>
                <w:rFonts w:ascii="Times New Roman" w:hAnsi="Times New Roman" w:cs="Times New Roman"/>
                <w:b/>
                <w:bCs/>
              </w:rPr>
              <w:t>Brasil</w:t>
            </w:r>
          </w:p>
        </w:tc>
        <w:tc>
          <w:tcPr>
            <w:tcW w:w="567" w:type="dxa"/>
            <w:tcBorders>
              <w:right w:val="nil"/>
            </w:tcBorders>
          </w:tcPr>
          <w:p w14:paraId="1F17B724"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5º</w:t>
            </w:r>
          </w:p>
        </w:tc>
        <w:tc>
          <w:tcPr>
            <w:tcW w:w="2696" w:type="dxa"/>
            <w:tcBorders>
              <w:left w:val="nil"/>
            </w:tcBorders>
          </w:tcPr>
          <w:p w14:paraId="6BD9ABC1"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 xml:space="preserve">Bélgica </w:t>
            </w:r>
          </w:p>
        </w:tc>
      </w:tr>
      <w:tr w:rsidR="007737C5" w:rsidRPr="007737C5" w14:paraId="0D091196" w14:textId="77777777" w:rsidTr="00A96DA1">
        <w:trPr>
          <w:jc w:val="center"/>
        </w:trPr>
        <w:tc>
          <w:tcPr>
            <w:tcW w:w="562" w:type="dxa"/>
            <w:tcBorders>
              <w:right w:val="nil"/>
            </w:tcBorders>
          </w:tcPr>
          <w:p w14:paraId="2562D821"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6º</w:t>
            </w:r>
          </w:p>
        </w:tc>
        <w:tc>
          <w:tcPr>
            <w:tcW w:w="2694" w:type="dxa"/>
            <w:tcBorders>
              <w:left w:val="nil"/>
              <w:right w:val="nil"/>
            </w:tcBorders>
          </w:tcPr>
          <w:p w14:paraId="5C0A1EBD"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Índia</w:t>
            </w:r>
          </w:p>
        </w:tc>
        <w:tc>
          <w:tcPr>
            <w:tcW w:w="571" w:type="dxa"/>
            <w:tcBorders>
              <w:right w:val="nil"/>
            </w:tcBorders>
          </w:tcPr>
          <w:p w14:paraId="0B4A0DB5"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6º</w:t>
            </w:r>
          </w:p>
        </w:tc>
        <w:tc>
          <w:tcPr>
            <w:tcW w:w="2406" w:type="dxa"/>
            <w:tcBorders>
              <w:left w:val="nil"/>
            </w:tcBorders>
          </w:tcPr>
          <w:p w14:paraId="32FC9273"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Espanha</w:t>
            </w:r>
          </w:p>
        </w:tc>
        <w:tc>
          <w:tcPr>
            <w:tcW w:w="567" w:type="dxa"/>
            <w:tcBorders>
              <w:right w:val="nil"/>
            </w:tcBorders>
          </w:tcPr>
          <w:p w14:paraId="1E8B1A60"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6º</w:t>
            </w:r>
          </w:p>
        </w:tc>
        <w:tc>
          <w:tcPr>
            <w:tcW w:w="2696" w:type="dxa"/>
            <w:tcBorders>
              <w:left w:val="nil"/>
            </w:tcBorders>
          </w:tcPr>
          <w:p w14:paraId="597F8B1F"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Espanha</w:t>
            </w:r>
          </w:p>
        </w:tc>
      </w:tr>
      <w:tr w:rsidR="007737C5" w:rsidRPr="007737C5" w14:paraId="2502AB8C" w14:textId="77777777" w:rsidTr="00A96DA1">
        <w:trPr>
          <w:jc w:val="center"/>
        </w:trPr>
        <w:tc>
          <w:tcPr>
            <w:tcW w:w="562" w:type="dxa"/>
            <w:tcBorders>
              <w:right w:val="nil"/>
            </w:tcBorders>
          </w:tcPr>
          <w:p w14:paraId="2FF45B7E"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7º</w:t>
            </w:r>
          </w:p>
        </w:tc>
        <w:tc>
          <w:tcPr>
            <w:tcW w:w="2694" w:type="dxa"/>
            <w:tcBorders>
              <w:left w:val="nil"/>
              <w:right w:val="nil"/>
            </w:tcBorders>
          </w:tcPr>
          <w:p w14:paraId="4C66CCDC"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 xml:space="preserve">Federação Russa </w:t>
            </w:r>
          </w:p>
        </w:tc>
        <w:tc>
          <w:tcPr>
            <w:tcW w:w="571" w:type="dxa"/>
            <w:tcBorders>
              <w:right w:val="nil"/>
            </w:tcBorders>
          </w:tcPr>
          <w:p w14:paraId="1ECDF6D4"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7º</w:t>
            </w:r>
          </w:p>
        </w:tc>
        <w:tc>
          <w:tcPr>
            <w:tcW w:w="2406" w:type="dxa"/>
            <w:tcBorders>
              <w:left w:val="nil"/>
            </w:tcBorders>
          </w:tcPr>
          <w:p w14:paraId="5E82F3DD"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Bélgica</w:t>
            </w:r>
          </w:p>
        </w:tc>
        <w:tc>
          <w:tcPr>
            <w:tcW w:w="567" w:type="dxa"/>
            <w:tcBorders>
              <w:right w:val="nil"/>
            </w:tcBorders>
          </w:tcPr>
          <w:p w14:paraId="60D23EBF"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7º</w:t>
            </w:r>
          </w:p>
        </w:tc>
        <w:tc>
          <w:tcPr>
            <w:tcW w:w="2696" w:type="dxa"/>
            <w:tcBorders>
              <w:left w:val="nil"/>
            </w:tcBorders>
          </w:tcPr>
          <w:p w14:paraId="7CBE20F1"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França</w:t>
            </w:r>
          </w:p>
        </w:tc>
      </w:tr>
      <w:tr w:rsidR="007737C5" w:rsidRPr="007737C5" w14:paraId="5298D7A9" w14:textId="77777777" w:rsidTr="00A96DA1">
        <w:trPr>
          <w:jc w:val="center"/>
        </w:trPr>
        <w:tc>
          <w:tcPr>
            <w:tcW w:w="562" w:type="dxa"/>
            <w:tcBorders>
              <w:right w:val="nil"/>
            </w:tcBorders>
            <w:shd w:val="clear" w:color="auto" w:fill="EEECE1" w:themeFill="background2"/>
          </w:tcPr>
          <w:p w14:paraId="727BE635" w14:textId="77777777" w:rsidR="007737C5" w:rsidRPr="007737C5" w:rsidRDefault="007737C5" w:rsidP="005C7015">
            <w:pPr>
              <w:jc w:val="right"/>
              <w:rPr>
                <w:rFonts w:ascii="Times New Roman" w:hAnsi="Times New Roman" w:cs="Times New Roman"/>
                <w:b/>
                <w:bCs/>
                <w:color w:val="000000"/>
                <w:szCs w:val="20"/>
              </w:rPr>
            </w:pPr>
            <w:r w:rsidRPr="007737C5">
              <w:rPr>
                <w:rFonts w:ascii="Times New Roman" w:hAnsi="Times New Roman" w:cs="Times New Roman"/>
                <w:b/>
                <w:bCs/>
              </w:rPr>
              <w:t>8º</w:t>
            </w:r>
          </w:p>
        </w:tc>
        <w:tc>
          <w:tcPr>
            <w:tcW w:w="2694" w:type="dxa"/>
            <w:tcBorders>
              <w:left w:val="nil"/>
              <w:right w:val="nil"/>
            </w:tcBorders>
            <w:shd w:val="clear" w:color="auto" w:fill="EEECE1" w:themeFill="background2"/>
          </w:tcPr>
          <w:p w14:paraId="163B82FB" w14:textId="77777777" w:rsidR="007737C5" w:rsidRPr="007737C5" w:rsidRDefault="007737C5" w:rsidP="005C7015">
            <w:pPr>
              <w:rPr>
                <w:rFonts w:ascii="Times New Roman" w:hAnsi="Times New Roman" w:cs="Times New Roman"/>
                <w:b/>
                <w:bCs/>
                <w:szCs w:val="20"/>
              </w:rPr>
            </w:pPr>
            <w:r w:rsidRPr="007737C5">
              <w:rPr>
                <w:rFonts w:ascii="Times New Roman" w:hAnsi="Times New Roman" w:cs="Times New Roman"/>
                <w:b/>
                <w:bCs/>
                <w:color w:val="000000"/>
                <w:szCs w:val="20"/>
              </w:rPr>
              <w:t>Brasil</w:t>
            </w:r>
          </w:p>
        </w:tc>
        <w:tc>
          <w:tcPr>
            <w:tcW w:w="571" w:type="dxa"/>
            <w:tcBorders>
              <w:right w:val="nil"/>
            </w:tcBorders>
          </w:tcPr>
          <w:p w14:paraId="041C9740"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8º</w:t>
            </w:r>
          </w:p>
        </w:tc>
        <w:tc>
          <w:tcPr>
            <w:tcW w:w="2406" w:type="dxa"/>
            <w:tcBorders>
              <w:left w:val="nil"/>
            </w:tcBorders>
          </w:tcPr>
          <w:p w14:paraId="57E33157"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Vietnã</w:t>
            </w:r>
          </w:p>
        </w:tc>
        <w:tc>
          <w:tcPr>
            <w:tcW w:w="567" w:type="dxa"/>
            <w:tcBorders>
              <w:right w:val="nil"/>
            </w:tcBorders>
          </w:tcPr>
          <w:p w14:paraId="41E8AE32"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8º</w:t>
            </w:r>
          </w:p>
        </w:tc>
        <w:tc>
          <w:tcPr>
            <w:tcW w:w="2696" w:type="dxa"/>
            <w:tcBorders>
              <w:left w:val="nil"/>
            </w:tcBorders>
          </w:tcPr>
          <w:p w14:paraId="166F9AF8"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Polônia</w:t>
            </w:r>
          </w:p>
        </w:tc>
      </w:tr>
      <w:tr w:rsidR="007737C5" w:rsidRPr="007737C5" w14:paraId="1E243614" w14:textId="77777777" w:rsidTr="00A96DA1">
        <w:trPr>
          <w:jc w:val="center"/>
        </w:trPr>
        <w:tc>
          <w:tcPr>
            <w:tcW w:w="562" w:type="dxa"/>
            <w:tcBorders>
              <w:right w:val="nil"/>
            </w:tcBorders>
          </w:tcPr>
          <w:p w14:paraId="4C9657BE"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9º</w:t>
            </w:r>
          </w:p>
        </w:tc>
        <w:tc>
          <w:tcPr>
            <w:tcW w:w="2694" w:type="dxa"/>
            <w:tcBorders>
              <w:left w:val="nil"/>
              <w:right w:val="nil"/>
            </w:tcBorders>
          </w:tcPr>
          <w:p w14:paraId="3EB0FCB3"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Estados Unidos da América</w:t>
            </w:r>
          </w:p>
        </w:tc>
        <w:tc>
          <w:tcPr>
            <w:tcW w:w="571" w:type="dxa"/>
            <w:tcBorders>
              <w:right w:val="nil"/>
            </w:tcBorders>
          </w:tcPr>
          <w:p w14:paraId="26DB2F5A"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9º</w:t>
            </w:r>
          </w:p>
        </w:tc>
        <w:tc>
          <w:tcPr>
            <w:tcW w:w="2406" w:type="dxa"/>
            <w:tcBorders>
              <w:left w:val="nil"/>
            </w:tcBorders>
          </w:tcPr>
          <w:p w14:paraId="41B45EBF"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Alemanha</w:t>
            </w:r>
          </w:p>
        </w:tc>
        <w:tc>
          <w:tcPr>
            <w:tcW w:w="567" w:type="dxa"/>
            <w:tcBorders>
              <w:right w:val="nil"/>
            </w:tcBorders>
          </w:tcPr>
          <w:p w14:paraId="3FA39111"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9º</w:t>
            </w:r>
          </w:p>
        </w:tc>
        <w:tc>
          <w:tcPr>
            <w:tcW w:w="2696" w:type="dxa"/>
            <w:tcBorders>
              <w:left w:val="nil"/>
            </w:tcBorders>
          </w:tcPr>
          <w:p w14:paraId="0100FE30"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 xml:space="preserve">Itália </w:t>
            </w:r>
          </w:p>
        </w:tc>
      </w:tr>
      <w:tr w:rsidR="007737C5" w:rsidRPr="007737C5" w14:paraId="7979D20F" w14:textId="77777777" w:rsidTr="00A96DA1">
        <w:trPr>
          <w:jc w:val="center"/>
        </w:trPr>
        <w:tc>
          <w:tcPr>
            <w:tcW w:w="562" w:type="dxa"/>
            <w:tcBorders>
              <w:right w:val="nil"/>
            </w:tcBorders>
          </w:tcPr>
          <w:p w14:paraId="6E3B7169" w14:textId="77777777" w:rsidR="007737C5" w:rsidRPr="007737C5" w:rsidRDefault="007737C5" w:rsidP="005C7015">
            <w:pPr>
              <w:jc w:val="right"/>
              <w:rPr>
                <w:rFonts w:ascii="Times New Roman" w:hAnsi="Times New Roman" w:cs="Times New Roman"/>
                <w:color w:val="000000"/>
                <w:szCs w:val="20"/>
              </w:rPr>
            </w:pPr>
            <w:r w:rsidRPr="007737C5">
              <w:rPr>
                <w:rFonts w:ascii="Times New Roman" w:hAnsi="Times New Roman" w:cs="Times New Roman"/>
              </w:rPr>
              <w:t>10º</w:t>
            </w:r>
          </w:p>
        </w:tc>
        <w:tc>
          <w:tcPr>
            <w:tcW w:w="2694" w:type="dxa"/>
            <w:tcBorders>
              <w:left w:val="nil"/>
              <w:right w:val="nil"/>
            </w:tcBorders>
          </w:tcPr>
          <w:p w14:paraId="797AADCF" w14:textId="77777777" w:rsidR="007737C5" w:rsidRPr="007737C5" w:rsidRDefault="007737C5" w:rsidP="005C7015">
            <w:pPr>
              <w:rPr>
                <w:rFonts w:ascii="Times New Roman" w:hAnsi="Times New Roman" w:cs="Times New Roman"/>
                <w:szCs w:val="20"/>
              </w:rPr>
            </w:pPr>
            <w:r w:rsidRPr="007737C5">
              <w:rPr>
                <w:rFonts w:ascii="Times New Roman" w:hAnsi="Times New Roman" w:cs="Times New Roman"/>
                <w:color w:val="000000"/>
                <w:szCs w:val="20"/>
              </w:rPr>
              <w:t>México</w:t>
            </w:r>
          </w:p>
        </w:tc>
        <w:tc>
          <w:tcPr>
            <w:tcW w:w="571" w:type="dxa"/>
            <w:tcBorders>
              <w:right w:val="nil"/>
            </w:tcBorders>
          </w:tcPr>
          <w:p w14:paraId="726ACC91"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10º</w:t>
            </w:r>
          </w:p>
        </w:tc>
        <w:tc>
          <w:tcPr>
            <w:tcW w:w="2406" w:type="dxa"/>
            <w:tcBorders>
              <w:left w:val="nil"/>
            </w:tcBorders>
          </w:tcPr>
          <w:p w14:paraId="0636C5F3"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México</w:t>
            </w:r>
          </w:p>
        </w:tc>
        <w:tc>
          <w:tcPr>
            <w:tcW w:w="567" w:type="dxa"/>
            <w:tcBorders>
              <w:right w:val="nil"/>
            </w:tcBorders>
          </w:tcPr>
          <w:p w14:paraId="7E54A4B6" w14:textId="77777777" w:rsidR="007737C5" w:rsidRPr="007737C5" w:rsidRDefault="007737C5" w:rsidP="005C7015">
            <w:pPr>
              <w:jc w:val="right"/>
              <w:rPr>
                <w:rFonts w:ascii="Times New Roman" w:hAnsi="Times New Roman" w:cs="Times New Roman"/>
              </w:rPr>
            </w:pPr>
            <w:r w:rsidRPr="007737C5">
              <w:rPr>
                <w:rFonts w:ascii="Times New Roman" w:hAnsi="Times New Roman" w:cs="Times New Roman"/>
              </w:rPr>
              <w:t>10º</w:t>
            </w:r>
          </w:p>
        </w:tc>
        <w:tc>
          <w:tcPr>
            <w:tcW w:w="2696" w:type="dxa"/>
            <w:tcBorders>
              <w:left w:val="nil"/>
            </w:tcBorders>
          </w:tcPr>
          <w:p w14:paraId="103FC51E" w14:textId="77777777" w:rsidR="007737C5" w:rsidRPr="007737C5" w:rsidRDefault="007737C5" w:rsidP="005C7015">
            <w:pPr>
              <w:rPr>
                <w:rFonts w:ascii="Times New Roman" w:hAnsi="Times New Roman" w:cs="Times New Roman"/>
              </w:rPr>
            </w:pPr>
            <w:r w:rsidRPr="007737C5">
              <w:rPr>
                <w:rFonts w:ascii="Times New Roman" w:hAnsi="Times New Roman" w:cs="Times New Roman"/>
              </w:rPr>
              <w:t>Arábia Saudita</w:t>
            </w:r>
          </w:p>
        </w:tc>
      </w:tr>
    </w:tbl>
    <w:p w14:paraId="517C7233" w14:textId="229E0F81" w:rsidR="007737C5" w:rsidRPr="007737C5" w:rsidRDefault="00A96DA1" w:rsidP="007737C5">
      <w:pPr>
        <w:spacing w:line="240" w:lineRule="auto"/>
        <w:rPr>
          <w:rFonts w:ascii="Times New Roman" w:hAnsi="Times New Roman" w:cs="Times New Roman"/>
        </w:rPr>
      </w:pPr>
      <w:r>
        <w:rPr>
          <w:rFonts w:ascii="Times New Roman" w:hAnsi="Times New Roman" w:cs="Times New Roman"/>
          <w:b/>
          <w:bCs/>
        </w:rPr>
        <w:t xml:space="preserve"> </w:t>
      </w:r>
      <w:r w:rsidR="007737C5" w:rsidRPr="007737C5">
        <w:rPr>
          <w:rFonts w:ascii="Times New Roman" w:hAnsi="Times New Roman" w:cs="Times New Roman"/>
          <w:b/>
          <w:bCs/>
        </w:rPr>
        <w:t>Fonte:</w:t>
      </w:r>
      <w:r w:rsidR="007737C5" w:rsidRPr="007737C5">
        <w:rPr>
          <w:rFonts w:ascii="Times New Roman" w:hAnsi="Times New Roman" w:cs="Times New Roman"/>
        </w:rPr>
        <w:t xml:space="preserve"> FAO/</w:t>
      </w:r>
      <w:proofErr w:type="spellStart"/>
      <w:r w:rsidR="007737C5" w:rsidRPr="007737C5">
        <w:rPr>
          <w:rFonts w:ascii="Times New Roman" w:hAnsi="Times New Roman" w:cs="Times New Roman"/>
        </w:rPr>
        <w:t>Faostat</w:t>
      </w:r>
      <w:proofErr w:type="spellEnd"/>
      <w:r w:rsidR="007737C5" w:rsidRPr="007737C5">
        <w:rPr>
          <w:rFonts w:ascii="Times New Roman" w:hAnsi="Times New Roman" w:cs="Times New Roman"/>
        </w:rPr>
        <w:t>, 2025.</w:t>
      </w:r>
    </w:p>
    <w:p w14:paraId="2E35E5F8" w14:textId="77777777" w:rsidR="007737C5" w:rsidRPr="007737C5" w:rsidRDefault="007737C5" w:rsidP="007737C5">
      <w:pPr>
        <w:spacing w:line="240" w:lineRule="auto"/>
        <w:rPr>
          <w:rFonts w:ascii="Times New Roman" w:hAnsi="Times New Roman" w:cs="Times New Roman"/>
          <w:sz w:val="24"/>
          <w:szCs w:val="28"/>
        </w:rPr>
      </w:pPr>
    </w:p>
    <w:p w14:paraId="64C433F5" w14:textId="29019746" w:rsidR="007737C5" w:rsidRPr="007737C5" w:rsidRDefault="007737C5" w:rsidP="007737C5">
      <w:pPr>
        <w:spacing w:line="360" w:lineRule="auto"/>
        <w:jc w:val="both"/>
        <w:rPr>
          <w:rFonts w:ascii="Times New Roman" w:hAnsi="Times New Roman" w:cs="Times New Roman"/>
          <w:sz w:val="24"/>
          <w:szCs w:val="28"/>
        </w:rPr>
      </w:pPr>
      <w:r w:rsidRPr="007737C5">
        <w:rPr>
          <w:rFonts w:ascii="Times New Roman" w:hAnsi="Times New Roman" w:cs="Times New Roman"/>
          <w:sz w:val="24"/>
          <w:szCs w:val="28"/>
        </w:rPr>
        <w:tab/>
        <w:t>Cerca de 60% do mel brasileiro é exportado, sendo os Estados Unidos o principal comprador, responsável por adquirir 75% do mel exportado pelo Brasil, segundo a Associação Brasileira de Exportadores de Mel (</w:t>
      </w:r>
      <w:r w:rsidR="00EC1210" w:rsidRPr="007737C5">
        <w:rPr>
          <w:rFonts w:ascii="Times New Roman" w:hAnsi="Times New Roman" w:cs="Times New Roman"/>
          <w:sz w:val="24"/>
          <w:szCs w:val="28"/>
        </w:rPr>
        <w:t xml:space="preserve">CONCEIÇÃO, SILVA </w:t>
      </w:r>
      <w:r w:rsidRPr="007737C5">
        <w:rPr>
          <w:rFonts w:ascii="Times New Roman" w:hAnsi="Times New Roman" w:cs="Times New Roman"/>
          <w:sz w:val="24"/>
          <w:szCs w:val="28"/>
        </w:rPr>
        <w:t xml:space="preserve">e </w:t>
      </w:r>
      <w:r w:rsidR="00EC1210" w:rsidRPr="007737C5">
        <w:rPr>
          <w:rFonts w:ascii="Times New Roman" w:hAnsi="Times New Roman" w:cs="Times New Roman"/>
          <w:sz w:val="24"/>
          <w:szCs w:val="28"/>
        </w:rPr>
        <w:t>ROCHA</w:t>
      </w:r>
      <w:r w:rsidRPr="007737C5">
        <w:rPr>
          <w:rFonts w:ascii="Times New Roman" w:hAnsi="Times New Roman" w:cs="Times New Roman"/>
          <w:sz w:val="24"/>
          <w:szCs w:val="28"/>
        </w:rPr>
        <w:t>, 2022). A criação de abelhas não gera só o mel para a indústria alimentícia, mas também garante a renda e geração de emprego direto e indireto para muitas pessoas (</w:t>
      </w:r>
      <w:r w:rsidR="00EC1210" w:rsidRPr="007737C5">
        <w:rPr>
          <w:rFonts w:ascii="Times New Roman" w:hAnsi="Times New Roman" w:cs="Times New Roman"/>
          <w:sz w:val="24"/>
          <w:szCs w:val="28"/>
        </w:rPr>
        <w:t xml:space="preserve">MENEZES COSTA </w:t>
      </w:r>
      <w:r w:rsidRPr="007737C5">
        <w:rPr>
          <w:rFonts w:ascii="Times New Roman" w:hAnsi="Times New Roman" w:cs="Times New Roman"/>
          <w:sz w:val="24"/>
          <w:szCs w:val="28"/>
        </w:rPr>
        <w:t xml:space="preserve">e </w:t>
      </w:r>
      <w:r w:rsidR="00EC1210" w:rsidRPr="007737C5">
        <w:rPr>
          <w:rFonts w:ascii="Times New Roman" w:hAnsi="Times New Roman" w:cs="Times New Roman"/>
          <w:sz w:val="24"/>
          <w:szCs w:val="28"/>
        </w:rPr>
        <w:t>FREITAS</w:t>
      </w:r>
      <w:r w:rsidRPr="007737C5">
        <w:rPr>
          <w:rFonts w:ascii="Times New Roman" w:hAnsi="Times New Roman" w:cs="Times New Roman"/>
          <w:sz w:val="24"/>
          <w:szCs w:val="28"/>
        </w:rPr>
        <w:t xml:space="preserve">, 2009). </w:t>
      </w:r>
    </w:p>
    <w:p w14:paraId="560A282D" w14:textId="4FEB9F82" w:rsidR="007737C5" w:rsidRPr="007737C5" w:rsidRDefault="007737C5" w:rsidP="00EC1210">
      <w:pPr>
        <w:spacing w:line="360" w:lineRule="auto"/>
        <w:ind w:firstLine="720"/>
        <w:jc w:val="both"/>
        <w:rPr>
          <w:rFonts w:ascii="Times New Roman" w:hAnsi="Times New Roman" w:cs="Times New Roman"/>
          <w:sz w:val="24"/>
          <w:szCs w:val="28"/>
        </w:rPr>
      </w:pPr>
      <w:r w:rsidRPr="007737C5">
        <w:rPr>
          <w:rFonts w:ascii="Times New Roman" w:hAnsi="Times New Roman" w:cs="Times New Roman"/>
          <w:sz w:val="24"/>
          <w:szCs w:val="28"/>
        </w:rPr>
        <w:t>A grande expansão na produção do mel e da oferta no mercado interno, tem ganhado muita força em relação à expansão da apicultura no Brasil, tornando-o um grande produtor tanto de mel quanto de seus produtos apícolas desde o início da década de 2010 levou a necessidade do estabelecimento de controles de qualidade do mel para evitar fraudes cometidas por alguns produtores motivados por maiores ganhos financeiros (</w:t>
      </w:r>
      <w:r w:rsidR="00EC1210" w:rsidRPr="007737C5">
        <w:rPr>
          <w:rFonts w:ascii="Times New Roman" w:hAnsi="Times New Roman" w:cs="Times New Roman"/>
          <w:sz w:val="24"/>
          <w:szCs w:val="28"/>
        </w:rPr>
        <w:t>ABELHA</w:t>
      </w:r>
      <w:r w:rsidRPr="007737C5">
        <w:rPr>
          <w:rFonts w:ascii="Times New Roman" w:hAnsi="Times New Roman" w:cs="Times New Roman"/>
          <w:sz w:val="24"/>
          <w:szCs w:val="28"/>
        </w:rPr>
        <w:t xml:space="preserve">, 2025; </w:t>
      </w:r>
      <w:r w:rsidR="00EC1210" w:rsidRPr="007737C5">
        <w:rPr>
          <w:rFonts w:ascii="Times New Roman" w:hAnsi="Times New Roman" w:cs="Times New Roman"/>
          <w:sz w:val="24"/>
          <w:szCs w:val="28"/>
        </w:rPr>
        <w:t>XIMENES</w:t>
      </w:r>
      <w:r w:rsidRPr="007737C5">
        <w:rPr>
          <w:rFonts w:ascii="Times New Roman" w:hAnsi="Times New Roman" w:cs="Times New Roman"/>
          <w:sz w:val="24"/>
          <w:szCs w:val="28"/>
        </w:rPr>
        <w:t xml:space="preserve"> e </w:t>
      </w:r>
      <w:r w:rsidR="00EC1210" w:rsidRPr="007737C5">
        <w:rPr>
          <w:rFonts w:ascii="Times New Roman" w:hAnsi="Times New Roman" w:cs="Times New Roman"/>
          <w:sz w:val="24"/>
          <w:szCs w:val="28"/>
        </w:rPr>
        <w:t>VIDAL</w:t>
      </w:r>
      <w:r w:rsidRPr="007737C5">
        <w:rPr>
          <w:rFonts w:ascii="Times New Roman" w:hAnsi="Times New Roman" w:cs="Times New Roman"/>
          <w:sz w:val="24"/>
          <w:szCs w:val="28"/>
        </w:rPr>
        <w:t>, 2023).</w:t>
      </w:r>
    </w:p>
    <w:p w14:paraId="5EB42EF2" w14:textId="5D31D488" w:rsidR="007737C5" w:rsidRPr="007737C5" w:rsidRDefault="007737C5" w:rsidP="007737C5">
      <w:pPr>
        <w:spacing w:line="360" w:lineRule="auto"/>
        <w:jc w:val="both"/>
        <w:rPr>
          <w:rFonts w:ascii="Times New Roman" w:hAnsi="Times New Roman" w:cs="Times New Roman"/>
          <w:color w:val="000000" w:themeColor="text1"/>
          <w:sz w:val="24"/>
          <w:szCs w:val="28"/>
        </w:rPr>
      </w:pPr>
      <w:r w:rsidRPr="007737C5">
        <w:rPr>
          <w:rFonts w:ascii="Times New Roman" w:hAnsi="Times New Roman" w:cs="Times New Roman"/>
          <w:color w:val="000000" w:themeColor="text1"/>
          <w:sz w:val="24"/>
          <w:szCs w:val="28"/>
        </w:rPr>
        <w:tab/>
        <w:t>No caso do Brasil, através dos dados, observa-se que a estratégica de comercialização internacional para o mel tem demonstrado resultados positivos, haja vista o avanço nas exportações brasileiras de mel e seu avanço no ranking, saindo do 11º lugar nas exportações em 2020 (</w:t>
      </w:r>
      <w:r w:rsidR="00EC1210" w:rsidRPr="00EC1210">
        <w:rPr>
          <w:rFonts w:ascii="Times New Roman" w:hAnsi="Times New Roman" w:cs="Times New Roman"/>
          <w:color w:val="000000" w:themeColor="text1"/>
          <w:sz w:val="24"/>
          <w:szCs w:val="28"/>
        </w:rPr>
        <w:t>FOOD AND AGRICULTURE ORGANIZATION</w:t>
      </w:r>
      <w:r w:rsidR="0023427F">
        <w:rPr>
          <w:rFonts w:ascii="Times New Roman" w:hAnsi="Times New Roman" w:cs="Times New Roman"/>
          <w:color w:val="000000" w:themeColor="text1"/>
          <w:sz w:val="24"/>
          <w:szCs w:val="28"/>
        </w:rPr>
        <w:t xml:space="preserve"> -</w:t>
      </w:r>
      <w:r w:rsidR="00EC1210">
        <w:rPr>
          <w:rFonts w:ascii="Times New Roman" w:hAnsi="Times New Roman" w:cs="Times New Roman"/>
          <w:color w:val="000000" w:themeColor="text1"/>
          <w:sz w:val="24"/>
          <w:szCs w:val="28"/>
        </w:rPr>
        <w:t xml:space="preserve"> </w:t>
      </w:r>
      <w:r w:rsidRPr="007737C5">
        <w:rPr>
          <w:rFonts w:ascii="Times New Roman" w:hAnsi="Times New Roman" w:cs="Times New Roman"/>
          <w:color w:val="000000" w:themeColor="text1"/>
          <w:sz w:val="24"/>
          <w:szCs w:val="28"/>
        </w:rPr>
        <w:t xml:space="preserve">FAO, 2025 e </w:t>
      </w:r>
      <w:r w:rsidR="00EC1210" w:rsidRPr="007737C5">
        <w:rPr>
          <w:rFonts w:ascii="Times New Roman" w:hAnsi="Times New Roman" w:cs="Times New Roman"/>
          <w:color w:val="000000" w:themeColor="text1"/>
          <w:sz w:val="24"/>
          <w:szCs w:val="28"/>
        </w:rPr>
        <w:t>VIDAL</w:t>
      </w:r>
      <w:r w:rsidRPr="007737C5">
        <w:rPr>
          <w:rFonts w:ascii="Times New Roman" w:hAnsi="Times New Roman" w:cs="Times New Roman"/>
          <w:color w:val="000000" w:themeColor="text1"/>
          <w:sz w:val="24"/>
          <w:szCs w:val="28"/>
        </w:rPr>
        <w:t>, 2021) para o 5º lugar em 2023, um avanço considerável em um curto período de tempo.</w:t>
      </w:r>
    </w:p>
    <w:p w14:paraId="4179E9A2" w14:textId="77777777" w:rsidR="007737C5" w:rsidRDefault="007737C5" w:rsidP="007737C5">
      <w:pPr>
        <w:spacing w:line="240" w:lineRule="auto"/>
        <w:rPr>
          <w:b/>
          <w:bCs/>
          <w:color w:val="000000" w:themeColor="text1"/>
          <w:szCs w:val="24"/>
        </w:rPr>
      </w:pPr>
    </w:p>
    <w:p w14:paraId="7D04BF05" w14:textId="24FEB0E4" w:rsidR="007737C5" w:rsidRPr="007737C5" w:rsidRDefault="007737C5" w:rsidP="007737C5">
      <w:pPr>
        <w:spacing w:line="240" w:lineRule="auto"/>
        <w:ind w:left="709" w:hanging="709"/>
        <w:rPr>
          <w:rFonts w:ascii="Times New Roman" w:hAnsi="Times New Roman" w:cs="Times New Roman"/>
          <w:b/>
          <w:bCs/>
          <w:color w:val="000000" w:themeColor="text1"/>
          <w:sz w:val="24"/>
          <w:szCs w:val="28"/>
        </w:rPr>
      </w:pPr>
      <w:r w:rsidRPr="002B26A0">
        <w:rPr>
          <w:rFonts w:ascii="Times New Roman" w:hAnsi="Times New Roman" w:cs="Times New Roman"/>
          <w:b/>
          <w:bCs/>
          <w:color w:val="000000" w:themeColor="text1"/>
          <w:sz w:val="24"/>
          <w:szCs w:val="28"/>
        </w:rPr>
        <w:t>3.2</w:t>
      </w:r>
      <w:r w:rsidRPr="002B26A0">
        <w:rPr>
          <w:rFonts w:ascii="Times New Roman" w:hAnsi="Times New Roman" w:cs="Times New Roman"/>
          <w:b/>
          <w:bCs/>
          <w:color w:val="000000" w:themeColor="text1"/>
          <w:sz w:val="24"/>
          <w:szCs w:val="28"/>
        </w:rPr>
        <w:tab/>
        <w:t>O Mercado Brasileiro de Mel: um breve histórico nacional e na região Nordeste</w:t>
      </w:r>
    </w:p>
    <w:p w14:paraId="3A21147C" w14:textId="77777777" w:rsidR="007737C5" w:rsidRDefault="007737C5" w:rsidP="007737C5">
      <w:pPr>
        <w:spacing w:line="240" w:lineRule="auto"/>
        <w:ind w:firstLine="720"/>
        <w:rPr>
          <w:color w:val="0070C0"/>
          <w:szCs w:val="24"/>
        </w:rPr>
      </w:pPr>
    </w:p>
    <w:p w14:paraId="221BA1A8" w14:textId="0DE23231" w:rsidR="007737C5" w:rsidRPr="007737C5" w:rsidRDefault="007737C5" w:rsidP="00EB2346">
      <w:pPr>
        <w:spacing w:line="360" w:lineRule="auto"/>
        <w:ind w:firstLine="709"/>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Segundo a Associação Brasileira de Estudos da Abelha (</w:t>
      </w:r>
      <w:r w:rsidR="00101677" w:rsidRPr="007737C5">
        <w:rPr>
          <w:rFonts w:ascii="Times New Roman" w:eastAsia="Times New Roman" w:hAnsi="Times New Roman" w:cs="Times New Roman"/>
          <w:sz w:val="24"/>
          <w:szCs w:val="24"/>
        </w:rPr>
        <w:t>ABELHA</w:t>
      </w:r>
      <w:r w:rsidRPr="007737C5">
        <w:rPr>
          <w:rFonts w:ascii="Times New Roman" w:eastAsia="Times New Roman" w:hAnsi="Times New Roman" w:cs="Times New Roman"/>
          <w:sz w:val="24"/>
          <w:szCs w:val="24"/>
        </w:rPr>
        <w:t>, 2015), a apicultura no Brasil iniciou-se oficialmente em 1839, quando um padre, chamado Antônio Carneiro importou de Portugal e Espanha cerca de 100 colônias de abelhas da espécie </w:t>
      </w:r>
      <w:r w:rsidRPr="007737C5">
        <w:rPr>
          <w:rFonts w:ascii="Times New Roman" w:eastAsia="Times New Roman" w:hAnsi="Times New Roman" w:cs="Times New Roman"/>
          <w:i/>
          <w:iCs/>
          <w:sz w:val="24"/>
          <w:szCs w:val="24"/>
        </w:rPr>
        <w:t xml:space="preserve">Apis melífera </w:t>
      </w:r>
      <w:r w:rsidRPr="007737C5">
        <w:rPr>
          <w:rFonts w:ascii="Times New Roman" w:eastAsia="Times New Roman" w:hAnsi="Times New Roman" w:cs="Times New Roman"/>
          <w:sz w:val="24"/>
          <w:szCs w:val="24"/>
        </w:rPr>
        <w:t>(Abelha Europeia) sendo que apenas 7 colônias sobreviveram a viagem e foram instaladas na praia Formosa, no Rio de Janeiro.</w:t>
      </w:r>
    </w:p>
    <w:p w14:paraId="19155DE2" w14:textId="3F3F6E07" w:rsidR="007737C5" w:rsidRPr="007737C5" w:rsidRDefault="007737C5" w:rsidP="00EB2346">
      <w:pPr>
        <w:spacing w:line="360" w:lineRule="auto"/>
        <w:ind w:firstLine="709"/>
        <w:jc w:val="both"/>
        <w:rPr>
          <w:rFonts w:ascii="Times New Roman" w:hAnsi="Times New Roman" w:cs="Times New Roman"/>
          <w:sz w:val="24"/>
          <w:szCs w:val="28"/>
        </w:rPr>
      </w:pPr>
      <w:r w:rsidRPr="007737C5">
        <w:rPr>
          <w:rFonts w:ascii="Times New Roman" w:hAnsi="Times New Roman" w:cs="Times New Roman"/>
          <w:sz w:val="24"/>
          <w:szCs w:val="28"/>
        </w:rPr>
        <w:t>Inicialmente, o objetivo do padre Antônio Carneiro em trazer as abelhas era para produção de cera, utilizada na fabricação de velas que eram usadas nos rituais cristãos (</w:t>
      </w:r>
      <w:r w:rsidR="00101677" w:rsidRPr="007737C5">
        <w:rPr>
          <w:rFonts w:ascii="Times New Roman" w:hAnsi="Times New Roman" w:cs="Times New Roman"/>
          <w:sz w:val="24"/>
          <w:szCs w:val="28"/>
        </w:rPr>
        <w:t>EMBRAPA</w:t>
      </w:r>
      <w:r w:rsidRPr="007737C5">
        <w:rPr>
          <w:rFonts w:ascii="Times New Roman" w:hAnsi="Times New Roman" w:cs="Times New Roman"/>
          <w:sz w:val="24"/>
          <w:szCs w:val="28"/>
        </w:rPr>
        <w:t xml:space="preserve">, 2002). Por problemas de sanidade, em 1950, com o surgimento de pragas e doenças, a apicultura que havia se instalado nas últimas décadas, acabou extinguindo 80% das colmeias brasileiras. Diante desse fato, a </w:t>
      </w:r>
      <w:r w:rsidRPr="007737C5">
        <w:rPr>
          <w:rFonts w:ascii="Times New Roman" w:hAnsi="Times New Roman" w:cs="Times New Roman"/>
          <w:sz w:val="24"/>
          <w:szCs w:val="28"/>
        </w:rPr>
        <w:lastRenderedPageBreak/>
        <w:t>produção de mel, diminui drasticamente e percebeu-se que era necessário melhorar a resistências das abelhas do Brasil (</w:t>
      </w:r>
      <w:r w:rsidR="00101677" w:rsidRPr="007737C5">
        <w:rPr>
          <w:rFonts w:ascii="Times New Roman" w:hAnsi="Times New Roman" w:cs="Times New Roman"/>
          <w:sz w:val="24"/>
          <w:szCs w:val="28"/>
        </w:rPr>
        <w:t>ABELHA</w:t>
      </w:r>
      <w:r w:rsidRPr="007737C5">
        <w:rPr>
          <w:rFonts w:ascii="Times New Roman" w:hAnsi="Times New Roman" w:cs="Times New Roman"/>
          <w:sz w:val="24"/>
          <w:szCs w:val="28"/>
        </w:rPr>
        <w:t>, 2015).</w:t>
      </w:r>
    </w:p>
    <w:p w14:paraId="63BF7540" w14:textId="2E0BA811" w:rsidR="007737C5" w:rsidRPr="007737C5" w:rsidRDefault="007737C5" w:rsidP="00EB2346">
      <w:pPr>
        <w:spacing w:line="360" w:lineRule="auto"/>
        <w:ind w:firstLine="709"/>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Entre 1845 e 1880, imigrantes alemães e italianos introduziram outras subespécies de Abelha Europeia em localidades do Sul e Sudeste do país. Nesse período estas abelhas eram criadas como hobby e para a produção de cera com uma estrutura rudimentar, poucas técnicas de manejo e com colmeias mantidas nos quintais (</w:t>
      </w:r>
      <w:r w:rsidR="00101677" w:rsidRPr="007737C5">
        <w:rPr>
          <w:rFonts w:ascii="Times New Roman" w:eastAsia="Times New Roman" w:hAnsi="Times New Roman" w:cs="Times New Roman"/>
          <w:sz w:val="24"/>
          <w:szCs w:val="24"/>
        </w:rPr>
        <w:t>ABELHA</w:t>
      </w:r>
      <w:r w:rsidRPr="007737C5">
        <w:rPr>
          <w:rFonts w:ascii="Times New Roman" w:eastAsia="Times New Roman" w:hAnsi="Times New Roman" w:cs="Times New Roman"/>
          <w:sz w:val="24"/>
          <w:szCs w:val="24"/>
        </w:rPr>
        <w:t>, 2015).</w:t>
      </w:r>
    </w:p>
    <w:p w14:paraId="43020366" w14:textId="4FB106E3" w:rsidR="007737C5" w:rsidRPr="007737C5" w:rsidRDefault="007737C5" w:rsidP="00EB2346">
      <w:pPr>
        <w:spacing w:line="360" w:lineRule="auto"/>
        <w:ind w:firstLine="709"/>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 xml:space="preserve">Até a década de 1950, a produtividade de mel das abelhas melíferas europeias era baixa, não ultrapassando 8 mil toneladas por ano, já que essas abelhas não eram adaptadas às condições climáticas tropicais. Paralelamente, muitas colmeias foram dizimadas, devido às doenças como acariose e </w:t>
      </w:r>
      <w:proofErr w:type="spellStart"/>
      <w:r w:rsidRPr="007737C5">
        <w:rPr>
          <w:rFonts w:ascii="Times New Roman" w:eastAsia="Times New Roman" w:hAnsi="Times New Roman" w:cs="Times New Roman"/>
          <w:sz w:val="24"/>
          <w:szCs w:val="24"/>
        </w:rPr>
        <w:t>nosemose</w:t>
      </w:r>
      <w:proofErr w:type="spellEnd"/>
      <w:r w:rsidRPr="007737C5">
        <w:rPr>
          <w:rFonts w:ascii="Times New Roman" w:eastAsia="Times New Roman" w:hAnsi="Times New Roman" w:cs="Times New Roman"/>
          <w:sz w:val="24"/>
          <w:szCs w:val="24"/>
        </w:rPr>
        <w:t xml:space="preserve"> (</w:t>
      </w:r>
      <w:r w:rsidR="00101677" w:rsidRPr="007737C5">
        <w:rPr>
          <w:rFonts w:ascii="Times New Roman" w:eastAsia="Times New Roman" w:hAnsi="Times New Roman" w:cs="Times New Roman"/>
          <w:sz w:val="24"/>
          <w:szCs w:val="24"/>
        </w:rPr>
        <w:t>ABELHA,</w:t>
      </w:r>
      <w:r w:rsidRPr="007737C5">
        <w:rPr>
          <w:rFonts w:ascii="Times New Roman" w:eastAsia="Times New Roman" w:hAnsi="Times New Roman" w:cs="Times New Roman"/>
          <w:sz w:val="24"/>
          <w:szCs w:val="24"/>
        </w:rPr>
        <w:t xml:space="preserve"> 2015).</w:t>
      </w:r>
    </w:p>
    <w:p w14:paraId="3F493027" w14:textId="336CC46C" w:rsidR="007737C5" w:rsidRPr="007737C5" w:rsidRDefault="007737C5" w:rsidP="00EB2346">
      <w:pPr>
        <w:spacing w:line="360" w:lineRule="auto"/>
        <w:ind w:firstLine="709"/>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No intuito de reverter essa situação e avaliar a produtividade e resistência para a definição da raça mais adequada às condições brasileiras (abelhas africanas ou abelhas europeias), em 1956, com o apoio do Ministério da Agricultura o professor Warwick Estevan Kerr foi a África em busca de novas abelhas rainhas e resultou na vinda de 49 novas rainhas que foram instaladas no apiário experimental de Rio Claro (SP) (</w:t>
      </w:r>
      <w:r w:rsidR="00EC1210" w:rsidRPr="007737C5">
        <w:rPr>
          <w:rFonts w:ascii="Times New Roman" w:eastAsia="Times New Roman" w:hAnsi="Times New Roman" w:cs="Times New Roman"/>
          <w:sz w:val="24"/>
          <w:szCs w:val="24"/>
        </w:rPr>
        <w:t xml:space="preserve">SERVIÇO DE APOIO ÀS MICRO E PEQUENAS EMPRESAS </w:t>
      </w:r>
      <w:r w:rsidRPr="007737C5">
        <w:rPr>
          <w:rFonts w:ascii="Times New Roman" w:eastAsia="Times New Roman" w:hAnsi="Times New Roman" w:cs="Times New Roman"/>
          <w:sz w:val="24"/>
          <w:szCs w:val="24"/>
        </w:rPr>
        <w:t xml:space="preserve">- </w:t>
      </w:r>
      <w:r w:rsidR="00101677" w:rsidRPr="007737C5">
        <w:rPr>
          <w:rFonts w:ascii="Times New Roman" w:eastAsia="Times New Roman" w:hAnsi="Times New Roman" w:cs="Times New Roman"/>
          <w:sz w:val="24"/>
          <w:szCs w:val="24"/>
        </w:rPr>
        <w:t>SEBRAE</w:t>
      </w:r>
      <w:r w:rsidRPr="007737C5">
        <w:rPr>
          <w:rFonts w:ascii="Times New Roman" w:eastAsia="Times New Roman" w:hAnsi="Times New Roman" w:cs="Times New Roman"/>
          <w:sz w:val="24"/>
          <w:szCs w:val="24"/>
        </w:rPr>
        <w:t xml:space="preserve">, 2015; </w:t>
      </w:r>
      <w:r w:rsidR="00101677" w:rsidRPr="007737C5">
        <w:rPr>
          <w:rFonts w:ascii="Times New Roman" w:eastAsia="Times New Roman" w:hAnsi="Times New Roman" w:cs="Times New Roman"/>
          <w:sz w:val="24"/>
          <w:szCs w:val="24"/>
        </w:rPr>
        <w:t>EMBRAPA</w:t>
      </w:r>
      <w:r w:rsidRPr="007737C5">
        <w:rPr>
          <w:rFonts w:ascii="Times New Roman" w:eastAsia="Times New Roman" w:hAnsi="Times New Roman" w:cs="Times New Roman"/>
          <w:sz w:val="24"/>
          <w:szCs w:val="24"/>
        </w:rPr>
        <w:t>, 2015).</w:t>
      </w:r>
    </w:p>
    <w:p w14:paraId="75C928AC" w14:textId="20A3D7DD" w:rsidR="007737C5" w:rsidRPr="007737C5" w:rsidRDefault="007737C5" w:rsidP="00EB2346">
      <w:pPr>
        <w:spacing w:line="360" w:lineRule="auto"/>
        <w:ind w:firstLine="708"/>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Entretanto, por falhas de manejo, houve cruzamento das abelhas africanas com as europeias, o que resultou na abelha africanizada. Durante esse período de africanização, muitos acidentes ocorreram lendo-as a serem conhecidas como “abelhas assassinas”. Assim, elas passaram de salvadoras da apicultura nacional a pragas que precisavam ser exterminadas. Com o passar do tempo os apicultores que permaneceram com estas abelhas passaram a adaptar as técnicas de manejo das abelhas europeias para as africanizadas, muito mais agressivas, mas também muito mais produtivas e mais resistentes às doenças (</w:t>
      </w:r>
      <w:r w:rsidR="00101677" w:rsidRPr="007737C5">
        <w:rPr>
          <w:rFonts w:ascii="Times New Roman" w:eastAsia="Times New Roman" w:hAnsi="Times New Roman" w:cs="Times New Roman"/>
          <w:sz w:val="24"/>
          <w:szCs w:val="24"/>
        </w:rPr>
        <w:t>ABELHA</w:t>
      </w:r>
      <w:r w:rsidRPr="007737C5">
        <w:rPr>
          <w:rFonts w:ascii="Times New Roman" w:eastAsia="Times New Roman" w:hAnsi="Times New Roman" w:cs="Times New Roman"/>
          <w:sz w:val="24"/>
          <w:szCs w:val="24"/>
        </w:rPr>
        <w:t xml:space="preserve">, 2015; </w:t>
      </w:r>
      <w:r w:rsidR="00101677" w:rsidRPr="007737C5">
        <w:rPr>
          <w:rFonts w:ascii="Times New Roman" w:eastAsia="Times New Roman" w:hAnsi="Times New Roman" w:cs="Times New Roman"/>
          <w:sz w:val="24"/>
          <w:szCs w:val="24"/>
        </w:rPr>
        <w:t>EMBRAPA</w:t>
      </w:r>
      <w:r w:rsidRPr="007737C5">
        <w:rPr>
          <w:rFonts w:ascii="Times New Roman" w:eastAsia="Times New Roman" w:hAnsi="Times New Roman" w:cs="Times New Roman"/>
          <w:sz w:val="24"/>
          <w:szCs w:val="24"/>
        </w:rPr>
        <w:t>, 2015).</w:t>
      </w:r>
    </w:p>
    <w:p w14:paraId="412A4CE3" w14:textId="77777777" w:rsidR="007737C5" w:rsidRPr="007737C5" w:rsidRDefault="007737C5" w:rsidP="00EB2346">
      <w:pPr>
        <w:spacing w:line="360" w:lineRule="auto"/>
        <w:ind w:firstLine="708"/>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Com maior intercâmbio de técnicas e experiências e eventos reunindo produtores e pesquisadores para a troca de conhecimento, contribuiu-se decisivamente para o estabelecimento da apicultura como setor importante da produção agropecuária.</w:t>
      </w:r>
    </w:p>
    <w:p w14:paraId="0ED48ACB" w14:textId="057A74FB" w:rsidR="007737C5" w:rsidRPr="007737C5" w:rsidRDefault="007737C5" w:rsidP="00EB2346">
      <w:pPr>
        <w:spacing w:line="360" w:lineRule="auto"/>
        <w:ind w:firstLine="708"/>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Assim, em 1967, como marco de retomada produtiva do setor, foi fundada a Confederação Brasileira de Apicultura e em 1970 foi realizado o primeiro congresso brasileiro da área. Somente após o desenvolvimento de técnicas adequadas, nos anos 1970, a apicultura passou a crescer e se expandiu para as regiões Norte, Nordeste e Centro-Oeste (</w:t>
      </w:r>
      <w:r w:rsidR="00101677" w:rsidRPr="007737C5">
        <w:rPr>
          <w:rFonts w:ascii="Times New Roman" w:eastAsia="Times New Roman" w:hAnsi="Times New Roman" w:cs="Times New Roman"/>
          <w:sz w:val="24"/>
          <w:szCs w:val="24"/>
        </w:rPr>
        <w:t>EMBRAPA</w:t>
      </w:r>
      <w:r w:rsidRPr="007737C5">
        <w:rPr>
          <w:rFonts w:ascii="Times New Roman" w:eastAsia="Times New Roman" w:hAnsi="Times New Roman" w:cs="Times New Roman"/>
          <w:sz w:val="24"/>
          <w:szCs w:val="24"/>
        </w:rPr>
        <w:t>, 2015).</w:t>
      </w:r>
    </w:p>
    <w:p w14:paraId="0ADD378F" w14:textId="4A35C676" w:rsidR="007737C5" w:rsidRPr="007737C5" w:rsidRDefault="007737C5" w:rsidP="00EB2346">
      <w:pPr>
        <w:spacing w:line="360" w:lineRule="auto"/>
        <w:ind w:firstLine="708"/>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 xml:space="preserve">Em 2009, o Brasil chegou a ocupar o quarto lugar no ranking dos maiores exportadores de mel. Nos anos seguintes, em razão da seca em algumas regiões, a produção caiu, e em 2012 o país ocupou a décima posição. Contudo, mesmo frente as adversidades enfrentadas pelo setor, a atividade apresenta boas perspectivas uma vez que poucos países no mundo reúnem condições ambientais e </w:t>
      </w:r>
      <w:r w:rsidRPr="007737C5">
        <w:rPr>
          <w:rFonts w:ascii="Times New Roman" w:eastAsia="Times New Roman" w:hAnsi="Times New Roman" w:cs="Times New Roman"/>
          <w:sz w:val="24"/>
          <w:szCs w:val="24"/>
        </w:rPr>
        <w:lastRenderedPageBreak/>
        <w:t>climáticas tão favoráveis para a produção de mel e os outros produtos derivados (</w:t>
      </w:r>
      <w:r w:rsidR="00101677" w:rsidRPr="007737C5">
        <w:rPr>
          <w:rFonts w:ascii="Times New Roman" w:eastAsia="Times New Roman" w:hAnsi="Times New Roman" w:cs="Times New Roman"/>
          <w:sz w:val="24"/>
          <w:szCs w:val="24"/>
        </w:rPr>
        <w:t>ABELHA</w:t>
      </w:r>
      <w:r w:rsidRPr="007737C5">
        <w:rPr>
          <w:rFonts w:ascii="Times New Roman" w:eastAsia="Times New Roman" w:hAnsi="Times New Roman" w:cs="Times New Roman"/>
          <w:sz w:val="24"/>
          <w:szCs w:val="24"/>
        </w:rPr>
        <w:t xml:space="preserve">, 2015, </w:t>
      </w:r>
      <w:r w:rsidR="00101677" w:rsidRPr="007737C5">
        <w:rPr>
          <w:rFonts w:ascii="Times New Roman" w:eastAsia="Times New Roman" w:hAnsi="Times New Roman" w:cs="Times New Roman"/>
          <w:sz w:val="24"/>
          <w:szCs w:val="24"/>
        </w:rPr>
        <w:t>SEBRAE</w:t>
      </w:r>
      <w:r w:rsidRPr="007737C5">
        <w:rPr>
          <w:rFonts w:ascii="Times New Roman" w:eastAsia="Times New Roman" w:hAnsi="Times New Roman" w:cs="Times New Roman"/>
          <w:sz w:val="24"/>
          <w:szCs w:val="24"/>
        </w:rPr>
        <w:t>, 2015).</w:t>
      </w:r>
    </w:p>
    <w:p w14:paraId="178DEC09" w14:textId="77777777" w:rsidR="007737C5" w:rsidRDefault="007737C5" w:rsidP="00EB2346">
      <w:pPr>
        <w:spacing w:line="360" w:lineRule="auto"/>
        <w:ind w:firstLine="708"/>
        <w:jc w:val="both"/>
        <w:rPr>
          <w:rFonts w:ascii="Times New Roman" w:eastAsia="Times New Roman" w:hAnsi="Times New Roman" w:cs="Times New Roman"/>
          <w:sz w:val="24"/>
          <w:szCs w:val="24"/>
        </w:rPr>
      </w:pPr>
      <w:r w:rsidRPr="007737C5">
        <w:rPr>
          <w:rFonts w:ascii="Times New Roman" w:eastAsia="Times New Roman" w:hAnsi="Times New Roman" w:cs="Times New Roman"/>
          <w:sz w:val="24"/>
          <w:szCs w:val="24"/>
        </w:rPr>
        <w:t>Desta forma, a história da apicultura brasileira pode ser resumida em três etapas como demonstrado na Figura 1.</w:t>
      </w:r>
    </w:p>
    <w:p w14:paraId="5FAD4DEF" w14:textId="77777777" w:rsidR="007737C5" w:rsidRPr="00A65668" w:rsidRDefault="007737C5" w:rsidP="007737C5">
      <w:pPr>
        <w:spacing w:line="240" w:lineRule="auto"/>
        <w:ind w:firstLine="708"/>
        <w:jc w:val="both"/>
        <w:rPr>
          <w:rFonts w:ascii="Times New Roman" w:eastAsia="Times New Roman" w:hAnsi="Times New Roman" w:cs="Times New Roman"/>
          <w:sz w:val="16"/>
          <w:szCs w:val="16"/>
        </w:rPr>
      </w:pPr>
    </w:p>
    <w:p w14:paraId="7AB83F28" w14:textId="3AA4CF31" w:rsidR="007737C5" w:rsidRPr="007737C5" w:rsidRDefault="007737C5" w:rsidP="007737C5">
      <w:pPr>
        <w:spacing w:line="240" w:lineRule="auto"/>
        <w:ind w:firstLine="708"/>
        <w:jc w:val="center"/>
        <w:rPr>
          <w:rFonts w:ascii="Times New Roman" w:eastAsia="Times New Roman" w:hAnsi="Times New Roman" w:cs="Times New Roman"/>
          <w:sz w:val="24"/>
          <w:szCs w:val="24"/>
        </w:rPr>
      </w:pPr>
      <w:r w:rsidRPr="007737C5">
        <w:rPr>
          <w:rFonts w:ascii="Times New Roman" w:eastAsia="Times New Roman" w:hAnsi="Times New Roman" w:cs="Times New Roman"/>
          <w:b/>
          <w:bCs/>
          <w:sz w:val="24"/>
          <w:szCs w:val="24"/>
        </w:rPr>
        <w:t>Figura 1</w:t>
      </w:r>
      <w:r w:rsidRPr="007737C5">
        <w:rPr>
          <w:rFonts w:ascii="Times New Roman" w:eastAsia="Times New Roman" w:hAnsi="Times New Roman" w:cs="Times New Roman"/>
          <w:sz w:val="24"/>
          <w:szCs w:val="24"/>
        </w:rPr>
        <w:t>. Fazes da Evolução da Apicultura no Brasil.</w:t>
      </w:r>
    </w:p>
    <w:p w14:paraId="095BEC74" w14:textId="77777777" w:rsidR="007737C5" w:rsidRDefault="007737C5" w:rsidP="007737C5">
      <w:pPr>
        <w:spacing w:line="240" w:lineRule="auto"/>
        <w:jc w:val="center"/>
        <w:rPr>
          <w:rFonts w:eastAsia="Times New Roman" w:cs="Times New Roman"/>
          <w:color w:val="7030A0"/>
        </w:rPr>
      </w:pPr>
      <w:r w:rsidRPr="00C727A2">
        <w:rPr>
          <w:rFonts w:eastAsia="Times New Roman" w:cs="Times New Roman"/>
          <w:noProof/>
          <w:color w:val="7030A0"/>
        </w:rPr>
        <w:drawing>
          <wp:inline distT="0" distB="0" distL="0" distR="0" wp14:anchorId="38911606" wp14:editId="3106C690">
            <wp:extent cx="5352539" cy="1710055"/>
            <wp:effectExtent l="0" t="0" r="635" b="4445"/>
            <wp:docPr id="1811434776" name="Imagem 1" descr="Tabela, 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34776" name="Imagem 1" descr="Tabela, Linha do tempo&#10;&#10;O conteúdo gerado por IA pode estar incorreto."/>
                    <pic:cNvPicPr/>
                  </pic:nvPicPr>
                  <pic:blipFill rotWithShape="1">
                    <a:blip r:embed="rId6"/>
                    <a:srcRect l="880"/>
                    <a:stretch/>
                  </pic:blipFill>
                  <pic:spPr bwMode="auto">
                    <a:xfrm>
                      <a:off x="0" y="0"/>
                      <a:ext cx="5352539" cy="1710055"/>
                    </a:xfrm>
                    <a:prstGeom prst="rect">
                      <a:avLst/>
                    </a:prstGeom>
                    <a:ln>
                      <a:noFill/>
                    </a:ln>
                    <a:extLst>
                      <a:ext uri="{53640926-AAD7-44D8-BBD7-CCE9431645EC}">
                        <a14:shadowObscured xmlns:a14="http://schemas.microsoft.com/office/drawing/2010/main"/>
                      </a:ext>
                    </a:extLst>
                  </pic:spPr>
                </pic:pic>
              </a:graphicData>
            </a:graphic>
          </wp:inline>
        </w:drawing>
      </w:r>
    </w:p>
    <w:p w14:paraId="268AC8A0" w14:textId="77777777" w:rsidR="007737C5" w:rsidRPr="007737C5" w:rsidRDefault="007737C5" w:rsidP="007737C5">
      <w:pPr>
        <w:spacing w:line="240" w:lineRule="auto"/>
        <w:ind w:firstLine="284"/>
        <w:rPr>
          <w:rFonts w:ascii="Times New Roman" w:eastAsia="Times New Roman" w:hAnsi="Times New Roman" w:cs="Times New Roman"/>
          <w:sz w:val="20"/>
          <w:szCs w:val="20"/>
        </w:rPr>
      </w:pPr>
      <w:r w:rsidRPr="007737C5">
        <w:rPr>
          <w:rFonts w:ascii="Times New Roman" w:eastAsia="Times New Roman" w:hAnsi="Times New Roman" w:cs="Times New Roman"/>
          <w:b/>
          <w:bCs/>
          <w:sz w:val="20"/>
          <w:szCs w:val="20"/>
        </w:rPr>
        <w:t>Fonte:</w:t>
      </w:r>
      <w:r w:rsidRPr="007737C5">
        <w:rPr>
          <w:rFonts w:ascii="Times New Roman" w:eastAsia="Times New Roman" w:hAnsi="Times New Roman" w:cs="Times New Roman"/>
          <w:sz w:val="20"/>
          <w:szCs w:val="20"/>
        </w:rPr>
        <w:t xml:space="preserve"> Elaborado pelos autores a partir de Embrapa (2015).</w:t>
      </w:r>
    </w:p>
    <w:p w14:paraId="353F7B97" w14:textId="77777777" w:rsidR="007737C5" w:rsidRDefault="007737C5" w:rsidP="007737C5">
      <w:pPr>
        <w:spacing w:line="240" w:lineRule="auto"/>
        <w:ind w:firstLine="720"/>
        <w:rPr>
          <w:szCs w:val="24"/>
        </w:rPr>
      </w:pPr>
    </w:p>
    <w:p w14:paraId="5F75250C" w14:textId="77777777" w:rsidR="007737C5" w:rsidRPr="007737C5" w:rsidRDefault="007737C5" w:rsidP="007737C5">
      <w:pPr>
        <w:spacing w:line="360" w:lineRule="auto"/>
        <w:ind w:firstLine="720"/>
        <w:jc w:val="both"/>
        <w:rPr>
          <w:rFonts w:ascii="Times New Roman" w:hAnsi="Times New Roman" w:cs="Times New Roman"/>
          <w:sz w:val="24"/>
          <w:szCs w:val="28"/>
        </w:rPr>
      </w:pPr>
      <w:r w:rsidRPr="007737C5">
        <w:rPr>
          <w:rFonts w:ascii="Times New Roman" w:hAnsi="Times New Roman" w:cs="Times New Roman"/>
          <w:sz w:val="24"/>
          <w:szCs w:val="28"/>
        </w:rPr>
        <w:t xml:space="preserve">Por sua vez, o Brasil apresenta potencial para ser um dos maiores produtores de mel natural (orgânico) do mundo. As regiões sul e sudoeste concentram a produção de mel natural seguidas da região nordeste. Na região Nordeste, em particular os estados do Piauí, Ceará e Bahia têm um diferencial competitivo no mercado global de apicultura, pois sua produção tem baixa concentração de contaminantes por pesticidas e/ou resíduos de antibióticos. Segundo Vidal (2021), isso se deve ao fato </w:t>
      </w:r>
      <w:proofErr w:type="gramStart"/>
      <w:r w:rsidRPr="007737C5">
        <w:rPr>
          <w:rFonts w:ascii="Times New Roman" w:hAnsi="Times New Roman" w:cs="Times New Roman"/>
          <w:sz w:val="24"/>
          <w:szCs w:val="28"/>
        </w:rPr>
        <w:t>da</w:t>
      </w:r>
      <w:proofErr w:type="gramEnd"/>
      <w:r w:rsidRPr="007737C5">
        <w:rPr>
          <w:rFonts w:ascii="Times New Roman" w:hAnsi="Times New Roman" w:cs="Times New Roman"/>
          <w:sz w:val="24"/>
          <w:szCs w:val="28"/>
        </w:rPr>
        <w:t xml:space="preserve"> produção de mel nessa região ser oriunda de vegetação nativa, além disso, as condições climáticas são favoráveis para evitar o surgimento das doenças recorrentes em abelhas e, permitindo assim, que seu cultivo não necessite de uso de medicamentos ou substâncias químicas. </w:t>
      </w:r>
    </w:p>
    <w:p w14:paraId="2C1B2B5B" w14:textId="3BAA8AB5" w:rsidR="007737C5" w:rsidRPr="007737C5" w:rsidRDefault="007737C5" w:rsidP="007737C5">
      <w:pPr>
        <w:spacing w:line="360" w:lineRule="auto"/>
        <w:ind w:firstLine="720"/>
        <w:jc w:val="both"/>
        <w:rPr>
          <w:rFonts w:ascii="Times New Roman" w:hAnsi="Times New Roman" w:cs="Times New Roman"/>
          <w:sz w:val="24"/>
          <w:szCs w:val="28"/>
        </w:rPr>
      </w:pPr>
      <w:r w:rsidRPr="007737C5">
        <w:rPr>
          <w:rFonts w:ascii="Times New Roman" w:hAnsi="Times New Roman" w:cs="Times New Roman"/>
          <w:sz w:val="24"/>
          <w:szCs w:val="28"/>
        </w:rPr>
        <w:t>De acordo com dados do IBGE para o ano de 2023, compilados do Escritório Técnico de Estudos Econômicos do Nordeste (</w:t>
      </w:r>
      <w:proofErr w:type="spellStart"/>
      <w:r w:rsidR="0023427F" w:rsidRPr="007737C5">
        <w:rPr>
          <w:rFonts w:ascii="Times New Roman" w:hAnsi="Times New Roman" w:cs="Times New Roman"/>
          <w:sz w:val="24"/>
          <w:szCs w:val="28"/>
        </w:rPr>
        <w:t>Etene</w:t>
      </w:r>
      <w:proofErr w:type="spellEnd"/>
      <w:r w:rsidRPr="007737C5">
        <w:rPr>
          <w:rFonts w:ascii="Times New Roman" w:hAnsi="Times New Roman" w:cs="Times New Roman"/>
          <w:sz w:val="24"/>
          <w:szCs w:val="28"/>
        </w:rPr>
        <w:t xml:space="preserve">), vinculado ao Banco do Nordeste (BNB) a região nordeste gerou R$305,9 </w:t>
      </w:r>
      <w:proofErr w:type="spellStart"/>
      <w:r w:rsidRPr="007737C5">
        <w:rPr>
          <w:rFonts w:ascii="Times New Roman" w:hAnsi="Times New Roman" w:cs="Times New Roman"/>
          <w:sz w:val="24"/>
          <w:szCs w:val="28"/>
        </w:rPr>
        <w:t>millhões</w:t>
      </w:r>
      <w:proofErr w:type="spellEnd"/>
      <w:r w:rsidRPr="007737C5">
        <w:rPr>
          <w:rFonts w:ascii="Times New Roman" w:hAnsi="Times New Roman" w:cs="Times New Roman"/>
          <w:sz w:val="24"/>
          <w:szCs w:val="28"/>
        </w:rPr>
        <w:t xml:space="preserve"> com mel neste ano (</w:t>
      </w:r>
      <w:r w:rsidR="00101677" w:rsidRPr="007737C5">
        <w:rPr>
          <w:rFonts w:ascii="Times New Roman" w:hAnsi="Times New Roman" w:cs="Times New Roman"/>
          <w:sz w:val="24"/>
          <w:szCs w:val="28"/>
        </w:rPr>
        <w:t>VIDAL</w:t>
      </w:r>
      <w:r w:rsidRPr="007737C5">
        <w:rPr>
          <w:rFonts w:ascii="Times New Roman" w:hAnsi="Times New Roman" w:cs="Times New Roman"/>
          <w:sz w:val="24"/>
          <w:szCs w:val="28"/>
        </w:rPr>
        <w:t xml:space="preserve">, 2025). Ainda segundo a autora, a participação dos estados do nordeste na produção de mel, tal como suas parcelas das receitas e variações em relação a 2022, encontram apresentadas na Tabela 1. </w:t>
      </w:r>
    </w:p>
    <w:p w14:paraId="295B0E6A" w14:textId="77777777" w:rsidR="007737C5" w:rsidRPr="00A65668" w:rsidRDefault="007737C5" w:rsidP="007737C5">
      <w:pPr>
        <w:spacing w:line="240" w:lineRule="auto"/>
        <w:jc w:val="center"/>
        <w:rPr>
          <w:b/>
          <w:bCs/>
          <w:sz w:val="18"/>
          <w:szCs w:val="20"/>
        </w:rPr>
      </w:pPr>
    </w:p>
    <w:p w14:paraId="2544AF82" w14:textId="77777777" w:rsidR="007737C5" w:rsidRPr="007737C5" w:rsidRDefault="007737C5" w:rsidP="007737C5">
      <w:pPr>
        <w:spacing w:after="120" w:line="240" w:lineRule="auto"/>
        <w:jc w:val="center"/>
        <w:rPr>
          <w:rFonts w:ascii="Times New Roman" w:hAnsi="Times New Roman" w:cs="Times New Roman"/>
          <w:sz w:val="24"/>
          <w:szCs w:val="28"/>
        </w:rPr>
      </w:pPr>
      <w:r w:rsidRPr="007737C5">
        <w:rPr>
          <w:rFonts w:ascii="Times New Roman" w:hAnsi="Times New Roman" w:cs="Times New Roman"/>
          <w:b/>
          <w:bCs/>
          <w:sz w:val="24"/>
          <w:szCs w:val="28"/>
        </w:rPr>
        <w:t>Tabela 1.</w:t>
      </w:r>
      <w:r w:rsidRPr="007737C5">
        <w:rPr>
          <w:rFonts w:ascii="Times New Roman" w:hAnsi="Times New Roman" w:cs="Times New Roman"/>
          <w:sz w:val="24"/>
          <w:szCs w:val="28"/>
        </w:rPr>
        <w:t xml:space="preserve"> Participação na Produção de Mel dos estados do Nordeste (2023)</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1468"/>
        <w:gridCol w:w="1318"/>
        <w:gridCol w:w="1512"/>
        <w:gridCol w:w="1213"/>
        <w:gridCol w:w="1162"/>
        <w:gridCol w:w="1568"/>
      </w:tblGrid>
      <w:tr w:rsidR="007737C5" w:rsidRPr="007737C5" w14:paraId="1701BE69" w14:textId="77777777" w:rsidTr="005C7015">
        <w:trPr>
          <w:trHeight w:val="300"/>
          <w:jc w:val="center"/>
        </w:trPr>
        <w:tc>
          <w:tcPr>
            <w:tcW w:w="800" w:type="dxa"/>
            <w:shd w:val="clear" w:color="auto" w:fill="D9D9D9" w:themeFill="background1" w:themeFillShade="D9"/>
            <w:noWrap/>
            <w:vAlign w:val="center"/>
            <w:hideMark/>
          </w:tcPr>
          <w:p w14:paraId="570DCE24"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Estado</w:t>
            </w:r>
          </w:p>
        </w:tc>
        <w:tc>
          <w:tcPr>
            <w:tcW w:w="1468" w:type="dxa"/>
            <w:shd w:val="clear" w:color="auto" w:fill="D9D9D9" w:themeFill="background1" w:themeFillShade="D9"/>
            <w:noWrap/>
            <w:vAlign w:val="center"/>
            <w:hideMark/>
          </w:tcPr>
          <w:p w14:paraId="47AA1298"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Mil Toneladas</w:t>
            </w:r>
          </w:p>
        </w:tc>
        <w:tc>
          <w:tcPr>
            <w:tcW w:w="1318" w:type="dxa"/>
            <w:shd w:val="clear" w:color="auto" w:fill="D9D9D9" w:themeFill="background1" w:themeFillShade="D9"/>
            <w:vAlign w:val="center"/>
          </w:tcPr>
          <w:p w14:paraId="6298310D"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Participação</w:t>
            </w:r>
          </w:p>
        </w:tc>
        <w:tc>
          <w:tcPr>
            <w:tcW w:w="1512" w:type="dxa"/>
            <w:shd w:val="clear" w:color="auto" w:fill="D9D9D9" w:themeFill="background1" w:themeFillShade="D9"/>
            <w:noWrap/>
            <w:vAlign w:val="center"/>
            <w:hideMark/>
          </w:tcPr>
          <w:p w14:paraId="039EA5C7"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Var (%) 2022/2023</w:t>
            </w:r>
          </w:p>
        </w:tc>
        <w:tc>
          <w:tcPr>
            <w:tcW w:w="1213" w:type="dxa"/>
            <w:shd w:val="clear" w:color="auto" w:fill="D9D9D9" w:themeFill="background1" w:themeFillShade="D9"/>
            <w:noWrap/>
            <w:vAlign w:val="center"/>
            <w:hideMark/>
          </w:tcPr>
          <w:p w14:paraId="784A85E7"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Milhões R$</w:t>
            </w:r>
          </w:p>
        </w:tc>
        <w:tc>
          <w:tcPr>
            <w:tcW w:w="1162" w:type="dxa"/>
            <w:shd w:val="clear" w:color="auto" w:fill="D9D9D9" w:themeFill="background1" w:themeFillShade="D9"/>
            <w:noWrap/>
            <w:vAlign w:val="center"/>
            <w:hideMark/>
          </w:tcPr>
          <w:p w14:paraId="5DFFDB1D"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Percentual</w:t>
            </w:r>
          </w:p>
        </w:tc>
        <w:tc>
          <w:tcPr>
            <w:tcW w:w="1568" w:type="dxa"/>
            <w:shd w:val="clear" w:color="auto" w:fill="D9D9D9" w:themeFill="background1" w:themeFillShade="D9"/>
            <w:noWrap/>
            <w:vAlign w:val="center"/>
            <w:hideMark/>
          </w:tcPr>
          <w:p w14:paraId="3B85CC77"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Var (%) 2022/2023</w:t>
            </w:r>
          </w:p>
        </w:tc>
      </w:tr>
      <w:tr w:rsidR="007737C5" w:rsidRPr="007737C5" w14:paraId="1B70F6FD" w14:textId="77777777" w:rsidTr="005C7015">
        <w:trPr>
          <w:trHeight w:val="145"/>
          <w:jc w:val="center"/>
        </w:trPr>
        <w:tc>
          <w:tcPr>
            <w:tcW w:w="800" w:type="dxa"/>
            <w:noWrap/>
            <w:vAlign w:val="center"/>
            <w:hideMark/>
          </w:tcPr>
          <w:p w14:paraId="38F27911"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AL</w:t>
            </w:r>
          </w:p>
        </w:tc>
        <w:tc>
          <w:tcPr>
            <w:tcW w:w="1468" w:type="dxa"/>
            <w:noWrap/>
            <w:vAlign w:val="bottom"/>
            <w:hideMark/>
          </w:tcPr>
          <w:p w14:paraId="491B607C"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0,5</w:t>
            </w:r>
          </w:p>
        </w:tc>
        <w:tc>
          <w:tcPr>
            <w:tcW w:w="1318" w:type="dxa"/>
            <w:vAlign w:val="bottom"/>
          </w:tcPr>
          <w:p w14:paraId="3A5150AF"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1,9%</w:t>
            </w:r>
          </w:p>
        </w:tc>
        <w:tc>
          <w:tcPr>
            <w:tcW w:w="1512" w:type="dxa"/>
            <w:noWrap/>
            <w:vAlign w:val="bottom"/>
            <w:hideMark/>
          </w:tcPr>
          <w:p w14:paraId="5C912908"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21,7</w:t>
            </w:r>
          </w:p>
        </w:tc>
        <w:tc>
          <w:tcPr>
            <w:tcW w:w="1213" w:type="dxa"/>
            <w:noWrap/>
            <w:vAlign w:val="bottom"/>
            <w:hideMark/>
          </w:tcPr>
          <w:p w14:paraId="47E0017B"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9,9</w:t>
            </w:r>
          </w:p>
        </w:tc>
        <w:tc>
          <w:tcPr>
            <w:tcW w:w="1162" w:type="dxa"/>
            <w:noWrap/>
            <w:vAlign w:val="bottom"/>
            <w:hideMark/>
          </w:tcPr>
          <w:p w14:paraId="77A5A2E6"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3,2%</w:t>
            </w:r>
          </w:p>
        </w:tc>
        <w:tc>
          <w:tcPr>
            <w:tcW w:w="1568" w:type="dxa"/>
            <w:noWrap/>
            <w:vAlign w:val="bottom"/>
            <w:hideMark/>
          </w:tcPr>
          <w:p w14:paraId="28673BE1"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37,6</w:t>
            </w:r>
          </w:p>
        </w:tc>
      </w:tr>
      <w:tr w:rsidR="007737C5" w:rsidRPr="007737C5" w14:paraId="6B2CD579" w14:textId="77777777" w:rsidTr="005C7015">
        <w:trPr>
          <w:trHeight w:val="178"/>
          <w:jc w:val="center"/>
        </w:trPr>
        <w:tc>
          <w:tcPr>
            <w:tcW w:w="800" w:type="dxa"/>
            <w:noWrap/>
            <w:vAlign w:val="center"/>
            <w:hideMark/>
          </w:tcPr>
          <w:p w14:paraId="57C00FFD"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BA</w:t>
            </w:r>
          </w:p>
        </w:tc>
        <w:tc>
          <w:tcPr>
            <w:tcW w:w="1468" w:type="dxa"/>
            <w:noWrap/>
            <w:vAlign w:val="bottom"/>
            <w:hideMark/>
          </w:tcPr>
          <w:p w14:paraId="7E325312"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4,8</w:t>
            </w:r>
          </w:p>
        </w:tc>
        <w:tc>
          <w:tcPr>
            <w:tcW w:w="1318" w:type="dxa"/>
            <w:vAlign w:val="bottom"/>
          </w:tcPr>
          <w:p w14:paraId="6BA9C489"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18,7%</w:t>
            </w:r>
          </w:p>
        </w:tc>
        <w:tc>
          <w:tcPr>
            <w:tcW w:w="1512" w:type="dxa"/>
            <w:noWrap/>
            <w:vAlign w:val="bottom"/>
            <w:hideMark/>
          </w:tcPr>
          <w:p w14:paraId="6AE5A44B"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FF0000"/>
                <w:sz w:val="20"/>
                <w:szCs w:val="20"/>
              </w:rPr>
              <w:t>-5,1</w:t>
            </w:r>
          </w:p>
        </w:tc>
        <w:tc>
          <w:tcPr>
            <w:tcW w:w="1213" w:type="dxa"/>
            <w:noWrap/>
            <w:vAlign w:val="bottom"/>
            <w:hideMark/>
          </w:tcPr>
          <w:p w14:paraId="06DCBA13"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55,2</w:t>
            </w:r>
          </w:p>
        </w:tc>
        <w:tc>
          <w:tcPr>
            <w:tcW w:w="1162" w:type="dxa"/>
            <w:noWrap/>
            <w:vAlign w:val="bottom"/>
            <w:hideMark/>
          </w:tcPr>
          <w:p w14:paraId="5CDB22DF"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18,0%</w:t>
            </w:r>
          </w:p>
        </w:tc>
        <w:tc>
          <w:tcPr>
            <w:tcW w:w="1568" w:type="dxa"/>
            <w:noWrap/>
            <w:vAlign w:val="bottom"/>
            <w:hideMark/>
          </w:tcPr>
          <w:p w14:paraId="5DD5B926"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-14,6</w:t>
            </w:r>
          </w:p>
        </w:tc>
      </w:tr>
      <w:tr w:rsidR="007737C5" w:rsidRPr="007737C5" w14:paraId="04460032" w14:textId="77777777" w:rsidTr="005C7015">
        <w:trPr>
          <w:trHeight w:val="81"/>
          <w:jc w:val="center"/>
        </w:trPr>
        <w:tc>
          <w:tcPr>
            <w:tcW w:w="800" w:type="dxa"/>
            <w:noWrap/>
            <w:vAlign w:val="center"/>
            <w:hideMark/>
          </w:tcPr>
          <w:p w14:paraId="320667A9"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CE</w:t>
            </w:r>
          </w:p>
        </w:tc>
        <w:tc>
          <w:tcPr>
            <w:tcW w:w="1468" w:type="dxa"/>
            <w:noWrap/>
            <w:vAlign w:val="bottom"/>
            <w:hideMark/>
          </w:tcPr>
          <w:p w14:paraId="3AC39D08"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5,7</w:t>
            </w:r>
          </w:p>
        </w:tc>
        <w:tc>
          <w:tcPr>
            <w:tcW w:w="1318" w:type="dxa"/>
            <w:vAlign w:val="bottom"/>
          </w:tcPr>
          <w:p w14:paraId="7D6BFF30"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22,2%</w:t>
            </w:r>
          </w:p>
        </w:tc>
        <w:tc>
          <w:tcPr>
            <w:tcW w:w="1512" w:type="dxa"/>
            <w:noWrap/>
            <w:vAlign w:val="bottom"/>
            <w:hideMark/>
          </w:tcPr>
          <w:p w14:paraId="3329D8FD"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5,6</w:t>
            </w:r>
          </w:p>
        </w:tc>
        <w:tc>
          <w:tcPr>
            <w:tcW w:w="1213" w:type="dxa"/>
            <w:noWrap/>
            <w:vAlign w:val="bottom"/>
            <w:hideMark/>
          </w:tcPr>
          <w:p w14:paraId="677621D2"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56,8</w:t>
            </w:r>
          </w:p>
        </w:tc>
        <w:tc>
          <w:tcPr>
            <w:tcW w:w="1162" w:type="dxa"/>
            <w:noWrap/>
            <w:vAlign w:val="bottom"/>
            <w:hideMark/>
          </w:tcPr>
          <w:p w14:paraId="39FC732B"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18,6%</w:t>
            </w:r>
          </w:p>
        </w:tc>
        <w:tc>
          <w:tcPr>
            <w:tcW w:w="1568" w:type="dxa"/>
            <w:noWrap/>
            <w:vAlign w:val="bottom"/>
            <w:hideMark/>
          </w:tcPr>
          <w:p w14:paraId="24DB1875"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-28,2</w:t>
            </w:r>
          </w:p>
        </w:tc>
      </w:tr>
      <w:tr w:rsidR="007737C5" w:rsidRPr="007737C5" w14:paraId="417BF9A0" w14:textId="77777777" w:rsidTr="005C7015">
        <w:trPr>
          <w:trHeight w:val="128"/>
          <w:jc w:val="center"/>
        </w:trPr>
        <w:tc>
          <w:tcPr>
            <w:tcW w:w="800" w:type="dxa"/>
            <w:noWrap/>
            <w:vAlign w:val="center"/>
            <w:hideMark/>
          </w:tcPr>
          <w:p w14:paraId="0C8240C7"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MA</w:t>
            </w:r>
          </w:p>
        </w:tc>
        <w:tc>
          <w:tcPr>
            <w:tcW w:w="1468" w:type="dxa"/>
            <w:noWrap/>
            <w:vAlign w:val="bottom"/>
            <w:hideMark/>
          </w:tcPr>
          <w:p w14:paraId="7BFBD81F"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3,2</w:t>
            </w:r>
          </w:p>
        </w:tc>
        <w:tc>
          <w:tcPr>
            <w:tcW w:w="1318" w:type="dxa"/>
            <w:vAlign w:val="bottom"/>
          </w:tcPr>
          <w:p w14:paraId="079F288F"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12,5%</w:t>
            </w:r>
          </w:p>
        </w:tc>
        <w:tc>
          <w:tcPr>
            <w:tcW w:w="1512" w:type="dxa"/>
            <w:noWrap/>
            <w:vAlign w:val="bottom"/>
            <w:hideMark/>
          </w:tcPr>
          <w:p w14:paraId="7FE39CD5"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23,9</w:t>
            </w:r>
          </w:p>
        </w:tc>
        <w:tc>
          <w:tcPr>
            <w:tcW w:w="1213" w:type="dxa"/>
            <w:noWrap/>
            <w:vAlign w:val="bottom"/>
            <w:hideMark/>
          </w:tcPr>
          <w:p w14:paraId="5A04A1FF"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37,2</w:t>
            </w:r>
          </w:p>
        </w:tc>
        <w:tc>
          <w:tcPr>
            <w:tcW w:w="1162" w:type="dxa"/>
            <w:noWrap/>
            <w:vAlign w:val="bottom"/>
            <w:hideMark/>
          </w:tcPr>
          <w:p w14:paraId="7EC78EF9"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12,2%</w:t>
            </w:r>
          </w:p>
        </w:tc>
        <w:tc>
          <w:tcPr>
            <w:tcW w:w="1568" w:type="dxa"/>
            <w:noWrap/>
            <w:vAlign w:val="bottom"/>
            <w:hideMark/>
          </w:tcPr>
          <w:p w14:paraId="48C4D068"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-1,0</w:t>
            </w:r>
          </w:p>
        </w:tc>
      </w:tr>
      <w:tr w:rsidR="007737C5" w:rsidRPr="007737C5" w14:paraId="3EF3DF98" w14:textId="77777777" w:rsidTr="005C7015">
        <w:trPr>
          <w:trHeight w:val="173"/>
          <w:jc w:val="center"/>
        </w:trPr>
        <w:tc>
          <w:tcPr>
            <w:tcW w:w="800" w:type="dxa"/>
            <w:noWrap/>
            <w:vAlign w:val="center"/>
            <w:hideMark/>
          </w:tcPr>
          <w:p w14:paraId="4C2452C7"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PB</w:t>
            </w:r>
          </w:p>
        </w:tc>
        <w:tc>
          <w:tcPr>
            <w:tcW w:w="1468" w:type="dxa"/>
            <w:noWrap/>
            <w:vAlign w:val="bottom"/>
            <w:hideMark/>
          </w:tcPr>
          <w:p w14:paraId="28888C76"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0,4</w:t>
            </w:r>
          </w:p>
        </w:tc>
        <w:tc>
          <w:tcPr>
            <w:tcW w:w="1318" w:type="dxa"/>
            <w:vAlign w:val="bottom"/>
          </w:tcPr>
          <w:p w14:paraId="1981617D"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1,6%</w:t>
            </w:r>
          </w:p>
        </w:tc>
        <w:tc>
          <w:tcPr>
            <w:tcW w:w="1512" w:type="dxa"/>
            <w:noWrap/>
            <w:vAlign w:val="bottom"/>
            <w:hideMark/>
          </w:tcPr>
          <w:p w14:paraId="1385AAFD"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1,8</w:t>
            </w:r>
          </w:p>
        </w:tc>
        <w:tc>
          <w:tcPr>
            <w:tcW w:w="1213" w:type="dxa"/>
            <w:noWrap/>
            <w:vAlign w:val="bottom"/>
            <w:hideMark/>
          </w:tcPr>
          <w:p w14:paraId="09FD76B1"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7,7</w:t>
            </w:r>
          </w:p>
        </w:tc>
        <w:tc>
          <w:tcPr>
            <w:tcW w:w="1162" w:type="dxa"/>
            <w:noWrap/>
            <w:vAlign w:val="bottom"/>
            <w:hideMark/>
          </w:tcPr>
          <w:p w14:paraId="5BBF226A"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2,5%</w:t>
            </w:r>
          </w:p>
        </w:tc>
        <w:tc>
          <w:tcPr>
            <w:tcW w:w="1568" w:type="dxa"/>
            <w:noWrap/>
            <w:vAlign w:val="bottom"/>
            <w:hideMark/>
          </w:tcPr>
          <w:p w14:paraId="4E982C9A"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5,5</w:t>
            </w:r>
          </w:p>
        </w:tc>
      </w:tr>
      <w:tr w:rsidR="007737C5" w:rsidRPr="007737C5" w14:paraId="02859F89" w14:textId="77777777" w:rsidTr="005C7015">
        <w:trPr>
          <w:trHeight w:val="77"/>
          <w:jc w:val="center"/>
        </w:trPr>
        <w:tc>
          <w:tcPr>
            <w:tcW w:w="800" w:type="dxa"/>
            <w:noWrap/>
            <w:vAlign w:val="center"/>
            <w:hideMark/>
          </w:tcPr>
          <w:p w14:paraId="2CD5A748"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PE</w:t>
            </w:r>
          </w:p>
        </w:tc>
        <w:tc>
          <w:tcPr>
            <w:tcW w:w="1468" w:type="dxa"/>
            <w:noWrap/>
            <w:vAlign w:val="bottom"/>
            <w:hideMark/>
          </w:tcPr>
          <w:p w14:paraId="1B7F3F90"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1,2</w:t>
            </w:r>
          </w:p>
        </w:tc>
        <w:tc>
          <w:tcPr>
            <w:tcW w:w="1318" w:type="dxa"/>
            <w:vAlign w:val="bottom"/>
          </w:tcPr>
          <w:p w14:paraId="7BB638F2"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4,7%</w:t>
            </w:r>
          </w:p>
        </w:tc>
        <w:tc>
          <w:tcPr>
            <w:tcW w:w="1512" w:type="dxa"/>
            <w:noWrap/>
            <w:vAlign w:val="bottom"/>
            <w:hideMark/>
          </w:tcPr>
          <w:p w14:paraId="18B3A09D"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-27,4</w:t>
            </w:r>
          </w:p>
        </w:tc>
        <w:tc>
          <w:tcPr>
            <w:tcW w:w="1213" w:type="dxa"/>
            <w:noWrap/>
            <w:vAlign w:val="bottom"/>
            <w:hideMark/>
          </w:tcPr>
          <w:p w14:paraId="3E2574E3"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16,2</w:t>
            </w:r>
          </w:p>
        </w:tc>
        <w:tc>
          <w:tcPr>
            <w:tcW w:w="1162" w:type="dxa"/>
            <w:noWrap/>
            <w:vAlign w:val="bottom"/>
            <w:hideMark/>
          </w:tcPr>
          <w:p w14:paraId="3E01F7BD"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5,3%</w:t>
            </w:r>
          </w:p>
        </w:tc>
        <w:tc>
          <w:tcPr>
            <w:tcW w:w="1568" w:type="dxa"/>
            <w:noWrap/>
            <w:vAlign w:val="bottom"/>
            <w:hideMark/>
          </w:tcPr>
          <w:p w14:paraId="6C89EE3E"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-33,8</w:t>
            </w:r>
          </w:p>
        </w:tc>
      </w:tr>
      <w:tr w:rsidR="007737C5" w:rsidRPr="007737C5" w14:paraId="6BDD5105" w14:textId="77777777" w:rsidTr="005C7015">
        <w:trPr>
          <w:trHeight w:val="124"/>
          <w:jc w:val="center"/>
        </w:trPr>
        <w:tc>
          <w:tcPr>
            <w:tcW w:w="800" w:type="dxa"/>
            <w:noWrap/>
            <w:vAlign w:val="center"/>
            <w:hideMark/>
          </w:tcPr>
          <w:p w14:paraId="5B460A88"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PI</w:t>
            </w:r>
          </w:p>
        </w:tc>
        <w:tc>
          <w:tcPr>
            <w:tcW w:w="1468" w:type="dxa"/>
            <w:noWrap/>
            <w:vAlign w:val="bottom"/>
            <w:hideMark/>
          </w:tcPr>
          <w:p w14:paraId="290EF35A"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8,8</w:t>
            </w:r>
          </w:p>
        </w:tc>
        <w:tc>
          <w:tcPr>
            <w:tcW w:w="1318" w:type="dxa"/>
            <w:vAlign w:val="bottom"/>
          </w:tcPr>
          <w:p w14:paraId="3D9A9C69"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34,2%</w:t>
            </w:r>
          </w:p>
        </w:tc>
        <w:tc>
          <w:tcPr>
            <w:tcW w:w="1512" w:type="dxa"/>
            <w:noWrap/>
            <w:vAlign w:val="bottom"/>
            <w:hideMark/>
          </w:tcPr>
          <w:p w14:paraId="6F6F4461"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6,1</w:t>
            </w:r>
          </w:p>
        </w:tc>
        <w:tc>
          <w:tcPr>
            <w:tcW w:w="1213" w:type="dxa"/>
            <w:noWrap/>
            <w:vAlign w:val="bottom"/>
            <w:hideMark/>
          </w:tcPr>
          <w:p w14:paraId="1A9F2E15"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106,9</w:t>
            </w:r>
          </w:p>
        </w:tc>
        <w:tc>
          <w:tcPr>
            <w:tcW w:w="1162" w:type="dxa"/>
            <w:noWrap/>
            <w:vAlign w:val="bottom"/>
            <w:hideMark/>
          </w:tcPr>
          <w:p w14:paraId="67B7A462"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34,9%</w:t>
            </w:r>
          </w:p>
        </w:tc>
        <w:tc>
          <w:tcPr>
            <w:tcW w:w="1568" w:type="dxa"/>
            <w:noWrap/>
            <w:vAlign w:val="bottom"/>
            <w:hideMark/>
          </w:tcPr>
          <w:p w14:paraId="0B2A2BC1"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-8,8</w:t>
            </w:r>
          </w:p>
        </w:tc>
      </w:tr>
      <w:tr w:rsidR="007737C5" w:rsidRPr="007737C5" w14:paraId="73040A64" w14:textId="77777777" w:rsidTr="005C7015">
        <w:trPr>
          <w:trHeight w:val="50"/>
          <w:jc w:val="center"/>
        </w:trPr>
        <w:tc>
          <w:tcPr>
            <w:tcW w:w="800" w:type="dxa"/>
            <w:noWrap/>
            <w:vAlign w:val="center"/>
            <w:hideMark/>
          </w:tcPr>
          <w:p w14:paraId="247A18B7"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RN</w:t>
            </w:r>
          </w:p>
        </w:tc>
        <w:tc>
          <w:tcPr>
            <w:tcW w:w="1468" w:type="dxa"/>
            <w:noWrap/>
            <w:vAlign w:val="bottom"/>
            <w:hideMark/>
          </w:tcPr>
          <w:p w14:paraId="7B12ED88"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0,9</w:t>
            </w:r>
          </w:p>
        </w:tc>
        <w:tc>
          <w:tcPr>
            <w:tcW w:w="1318" w:type="dxa"/>
            <w:vAlign w:val="bottom"/>
          </w:tcPr>
          <w:p w14:paraId="202F7E6F"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3,5%</w:t>
            </w:r>
          </w:p>
        </w:tc>
        <w:tc>
          <w:tcPr>
            <w:tcW w:w="1512" w:type="dxa"/>
            <w:noWrap/>
            <w:vAlign w:val="bottom"/>
            <w:hideMark/>
          </w:tcPr>
          <w:p w14:paraId="59121DE6"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21,7</w:t>
            </w:r>
          </w:p>
        </w:tc>
        <w:tc>
          <w:tcPr>
            <w:tcW w:w="1213" w:type="dxa"/>
            <w:noWrap/>
            <w:vAlign w:val="bottom"/>
            <w:hideMark/>
          </w:tcPr>
          <w:p w14:paraId="2711D586"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13,2</w:t>
            </w:r>
          </w:p>
        </w:tc>
        <w:tc>
          <w:tcPr>
            <w:tcW w:w="1162" w:type="dxa"/>
            <w:noWrap/>
            <w:vAlign w:val="bottom"/>
            <w:hideMark/>
          </w:tcPr>
          <w:p w14:paraId="72394EC4"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4,3%</w:t>
            </w:r>
          </w:p>
        </w:tc>
        <w:tc>
          <w:tcPr>
            <w:tcW w:w="1568" w:type="dxa"/>
            <w:noWrap/>
            <w:vAlign w:val="bottom"/>
            <w:hideMark/>
          </w:tcPr>
          <w:p w14:paraId="1B8FB449"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4,7</w:t>
            </w:r>
          </w:p>
        </w:tc>
      </w:tr>
      <w:tr w:rsidR="007737C5" w:rsidRPr="007737C5" w14:paraId="1D26709E" w14:textId="77777777" w:rsidTr="005C7015">
        <w:trPr>
          <w:trHeight w:val="202"/>
          <w:jc w:val="center"/>
        </w:trPr>
        <w:tc>
          <w:tcPr>
            <w:tcW w:w="800" w:type="dxa"/>
            <w:noWrap/>
            <w:vAlign w:val="center"/>
            <w:hideMark/>
          </w:tcPr>
          <w:p w14:paraId="7D0F8F2B" w14:textId="77777777" w:rsidR="007737C5" w:rsidRPr="007737C5" w:rsidRDefault="007737C5" w:rsidP="005C7015">
            <w:pPr>
              <w:spacing w:line="240" w:lineRule="auto"/>
              <w:jc w:val="center"/>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SE</w:t>
            </w:r>
          </w:p>
        </w:tc>
        <w:tc>
          <w:tcPr>
            <w:tcW w:w="1468" w:type="dxa"/>
            <w:noWrap/>
            <w:vAlign w:val="bottom"/>
            <w:hideMark/>
          </w:tcPr>
          <w:p w14:paraId="58F453BD"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0,2</w:t>
            </w:r>
          </w:p>
        </w:tc>
        <w:tc>
          <w:tcPr>
            <w:tcW w:w="1318" w:type="dxa"/>
            <w:vAlign w:val="bottom"/>
          </w:tcPr>
          <w:p w14:paraId="303D61E3"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0,8%</w:t>
            </w:r>
          </w:p>
        </w:tc>
        <w:tc>
          <w:tcPr>
            <w:tcW w:w="1512" w:type="dxa"/>
            <w:noWrap/>
            <w:vAlign w:val="bottom"/>
            <w:hideMark/>
          </w:tcPr>
          <w:p w14:paraId="3DE10E57"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18,1</w:t>
            </w:r>
          </w:p>
        </w:tc>
        <w:tc>
          <w:tcPr>
            <w:tcW w:w="1213" w:type="dxa"/>
            <w:noWrap/>
            <w:vAlign w:val="bottom"/>
            <w:hideMark/>
          </w:tcPr>
          <w:p w14:paraId="7DF00761"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2,8</w:t>
            </w:r>
          </w:p>
        </w:tc>
        <w:tc>
          <w:tcPr>
            <w:tcW w:w="1162" w:type="dxa"/>
            <w:noWrap/>
            <w:vAlign w:val="bottom"/>
            <w:hideMark/>
          </w:tcPr>
          <w:p w14:paraId="7C580407" w14:textId="77777777" w:rsidR="007737C5" w:rsidRPr="007737C5" w:rsidRDefault="007737C5" w:rsidP="005C7015">
            <w:pPr>
              <w:spacing w:line="240" w:lineRule="auto"/>
              <w:jc w:val="right"/>
              <w:rPr>
                <w:rFonts w:ascii="Times New Roman" w:eastAsia="Times New Roman" w:hAnsi="Times New Roman" w:cs="Times New Roman"/>
                <w:color w:val="000000"/>
                <w:sz w:val="20"/>
                <w:szCs w:val="20"/>
              </w:rPr>
            </w:pPr>
            <w:r w:rsidRPr="007737C5">
              <w:rPr>
                <w:rFonts w:ascii="Times New Roman" w:eastAsia="Times New Roman" w:hAnsi="Times New Roman" w:cs="Times New Roman"/>
                <w:color w:val="000000"/>
                <w:sz w:val="20"/>
                <w:szCs w:val="20"/>
              </w:rPr>
              <w:t>0,9%</w:t>
            </w:r>
          </w:p>
        </w:tc>
        <w:tc>
          <w:tcPr>
            <w:tcW w:w="1568" w:type="dxa"/>
            <w:noWrap/>
            <w:vAlign w:val="bottom"/>
            <w:hideMark/>
          </w:tcPr>
          <w:p w14:paraId="579F810B" w14:textId="77777777" w:rsidR="007737C5" w:rsidRPr="007737C5" w:rsidRDefault="007737C5" w:rsidP="005C7015">
            <w:pPr>
              <w:spacing w:line="240" w:lineRule="auto"/>
              <w:jc w:val="right"/>
              <w:rPr>
                <w:rFonts w:ascii="Times New Roman" w:eastAsia="Times New Roman" w:hAnsi="Times New Roman" w:cs="Times New Roman"/>
                <w:b/>
                <w:bCs/>
                <w:color w:val="FF0000"/>
                <w:sz w:val="20"/>
                <w:szCs w:val="20"/>
              </w:rPr>
            </w:pPr>
            <w:r w:rsidRPr="007737C5">
              <w:rPr>
                <w:rFonts w:ascii="Times New Roman" w:eastAsia="Times New Roman" w:hAnsi="Times New Roman" w:cs="Times New Roman"/>
                <w:b/>
                <w:bCs/>
                <w:color w:val="FF0000"/>
                <w:sz w:val="20"/>
                <w:szCs w:val="20"/>
              </w:rPr>
              <w:t>-7,2</w:t>
            </w:r>
          </w:p>
        </w:tc>
      </w:tr>
      <w:tr w:rsidR="007737C5" w:rsidRPr="007737C5" w14:paraId="71B2B1A2" w14:textId="77777777" w:rsidTr="005C7015">
        <w:trPr>
          <w:trHeight w:val="50"/>
          <w:jc w:val="center"/>
        </w:trPr>
        <w:tc>
          <w:tcPr>
            <w:tcW w:w="800" w:type="dxa"/>
            <w:shd w:val="clear" w:color="auto" w:fill="D9D9D9" w:themeFill="background1" w:themeFillShade="D9"/>
            <w:noWrap/>
            <w:vAlign w:val="center"/>
            <w:hideMark/>
          </w:tcPr>
          <w:p w14:paraId="66BB2D45" w14:textId="77777777" w:rsidR="007737C5" w:rsidRPr="007737C5" w:rsidRDefault="007737C5" w:rsidP="005C7015">
            <w:pPr>
              <w:spacing w:line="240" w:lineRule="auto"/>
              <w:jc w:val="center"/>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Total</w:t>
            </w:r>
          </w:p>
        </w:tc>
        <w:tc>
          <w:tcPr>
            <w:tcW w:w="1468" w:type="dxa"/>
            <w:shd w:val="clear" w:color="auto" w:fill="D9D9D9" w:themeFill="background1" w:themeFillShade="D9"/>
            <w:noWrap/>
            <w:vAlign w:val="bottom"/>
            <w:hideMark/>
          </w:tcPr>
          <w:p w14:paraId="35C4A209"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25,7</w:t>
            </w:r>
          </w:p>
        </w:tc>
        <w:tc>
          <w:tcPr>
            <w:tcW w:w="1318" w:type="dxa"/>
            <w:shd w:val="clear" w:color="auto" w:fill="D9D9D9" w:themeFill="background1" w:themeFillShade="D9"/>
            <w:vAlign w:val="bottom"/>
          </w:tcPr>
          <w:p w14:paraId="5388F14F"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100%</w:t>
            </w:r>
          </w:p>
        </w:tc>
        <w:tc>
          <w:tcPr>
            <w:tcW w:w="1512" w:type="dxa"/>
            <w:shd w:val="clear" w:color="auto" w:fill="000000" w:themeFill="text1"/>
            <w:noWrap/>
            <w:vAlign w:val="bottom"/>
            <w:hideMark/>
          </w:tcPr>
          <w:p w14:paraId="479E4CD3"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p>
        </w:tc>
        <w:tc>
          <w:tcPr>
            <w:tcW w:w="1213" w:type="dxa"/>
            <w:shd w:val="clear" w:color="auto" w:fill="D9D9D9" w:themeFill="background1" w:themeFillShade="D9"/>
            <w:noWrap/>
            <w:vAlign w:val="bottom"/>
            <w:hideMark/>
          </w:tcPr>
          <w:p w14:paraId="1EF60E6D"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305,9</w:t>
            </w:r>
          </w:p>
        </w:tc>
        <w:tc>
          <w:tcPr>
            <w:tcW w:w="1162" w:type="dxa"/>
            <w:shd w:val="clear" w:color="auto" w:fill="D9D9D9" w:themeFill="background1" w:themeFillShade="D9"/>
            <w:noWrap/>
            <w:vAlign w:val="bottom"/>
            <w:hideMark/>
          </w:tcPr>
          <w:p w14:paraId="609421EB"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r w:rsidRPr="007737C5">
              <w:rPr>
                <w:rFonts w:ascii="Times New Roman" w:eastAsia="Times New Roman" w:hAnsi="Times New Roman" w:cs="Times New Roman"/>
                <w:b/>
                <w:bCs/>
                <w:color w:val="000000"/>
                <w:sz w:val="20"/>
                <w:szCs w:val="20"/>
              </w:rPr>
              <w:t>100%</w:t>
            </w:r>
          </w:p>
        </w:tc>
        <w:tc>
          <w:tcPr>
            <w:tcW w:w="1568" w:type="dxa"/>
            <w:shd w:val="clear" w:color="auto" w:fill="000000" w:themeFill="text1"/>
            <w:noWrap/>
            <w:vAlign w:val="bottom"/>
            <w:hideMark/>
          </w:tcPr>
          <w:p w14:paraId="2DE628A9" w14:textId="77777777" w:rsidR="007737C5" w:rsidRPr="007737C5" w:rsidRDefault="007737C5" w:rsidP="005C7015">
            <w:pPr>
              <w:spacing w:line="240" w:lineRule="auto"/>
              <w:jc w:val="right"/>
              <w:rPr>
                <w:rFonts w:ascii="Times New Roman" w:eastAsia="Times New Roman" w:hAnsi="Times New Roman" w:cs="Times New Roman"/>
                <w:b/>
                <w:bCs/>
                <w:color w:val="000000"/>
                <w:sz w:val="20"/>
                <w:szCs w:val="20"/>
              </w:rPr>
            </w:pPr>
          </w:p>
        </w:tc>
      </w:tr>
    </w:tbl>
    <w:p w14:paraId="6F5596AC" w14:textId="2502854B" w:rsidR="007737C5" w:rsidRPr="007737C5" w:rsidRDefault="007737C5" w:rsidP="007737C5">
      <w:pPr>
        <w:spacing w:line="240" w:lineRule="auto"/>
        <w:rPr>
          <w:rFonts w:ascii="Times New Roman" w:hAnsi="Times New Roman" w:cs="Times New Roman"/>
          <w:sz w:val="20"/>
          <w:szCs w:val="20"/>
        </w:rPr>
      </w:pPr>
      <w:r>
        <w:rPr>
          <w:b/>
          <w:bCs/>
          <w:sz w:val="20"/>
          <w:szCs w:val="20"/>
        </w:rPr>
        <w:t xml:space="preserve">     </w:t>
      </w:r>
      <w:r w:rsidRPr="007737C5">
        <w:rPr>
          <w:rFonts w:ascii="Times New Roman" w:hAnsi="Times New Roman" w:cs="Times New Roman"/>
          <w:b/>
          <w:bCs/>
          <w:sz w:val="20"/>
          <w:szCs w:val="20"/>
        </w:rPr>
        <w:t>Fonte:</w:t>
      </w:r>
      <w:r w:rsidRPr="007737C5">
        <w:rPr>
          <w:rFonts w:ascii="Times New Roman" w:hAnsi="Times New Roman" w:cs="Times New Roman"/>
          <w:sz w:val="20"/>
          <w:szCs w:val="20"/>
        </w:rPr>
        <w:t xml:space="preserve"> Adaptado de Vidal, 2025, p.5.</w:t>
      </w:r>
    </w:p>
    <w:p w14:paraId="41824A62" w14:textId="77777777" w:rsidR="007737C5" w:rsidRDefault="007737C5" w:rsidP="007737C5">
      <w:pPr>
        <w:spacing w:line="240" w:lineRule="auto"/>
        <w:ind w:firstLine="720"/>
        <w:rPr>
          <w:szCs w:val="24"/>
        </w:rPr>
      </w:pPr>
    </w:p>
    <w:p w14:paraId="3E6C5BDB" w14:textId="77777777" w:rsidR="007737C5" w:rsidRPr="007737C5" w:rsidRDefault="007737C5" w:rsidP="007737C5">
      <w:pPr>
        <w:spacing w:line="360" w:lineRule="auto"/>
        <w:jc w:val="both"/>
        <w:rPr>
          <w:rFonts w:ascii="Times New Roman" w:hAnsi="Times New Roman" w:cs="Times New Roman"/>
          <w:color w:val="000000" w:themeColor="text1"/>
          <w:sz w:val="24"/>
          <w:szCs w:val="28"/>
        </w:rPr>
      </w:pPr>
      <w:r>
        <w:rPr>
          <w:rFonts w:cs="Times New Roman"/>
          <w:color w:val="000000" w:themeColor="text1"/>
          <w:szCs w:val="24"/>
        </w:rPr>
        <w:tab/>
      </w:r>
      <w:r w:rsidRPr="007737C5">
        <w:rPr>
          <w:rFonts w:ascii="Times New Roman" w:hAnsi="Times New Roman" w:cs="Times New Roman"/>
          <w:color w:val="000000" w:themeColor="text1"/>
          <w:sz w:val="24"/>
          <w:szCs w:val="28"/>
        </w:rPr>
        <w:t>Segundo o Atlas da Apicultura no Brasil, baseado em dados do Censo Agropecuário de 2017, os apicultores brasileiros são, em sua maioria, de pequeno porte (agricultores familiares) e tem a atividade como secundária, complementando a renda das propriedades rurais. Nesse contexto, a região nordeste responde por 31,54% (968.394 colmeias) de todas as colmeias brasileiras (2.158.914 colmeias), ficando atras da região sul que possui 59,9% (1,040,475 colmeias). A Bahia por sua vez possui 186.843 colmeias em atividade.</w:t>
      </w:r>
    </w:p>
    <w:p w14:paraId="5E0CBA9F" w14:textId="77777777" w:rsidR="007737C5" w:rsidRPr="007737C5" w:rsidRDefault="007737C5" w:rsidP="007737C5">
      <w:pPr>
        <w:spacing w:line="360" w:lineRule="auto"/>
        <w:jc w:val="both"/>
        <w:rPr>
          <w:rFonts w:ascii="Times New Roman" w:hAnsi="Times New Roman" w:cs="Times New Roman"/>
          <w:color w:val="000000" w:themeColor="text1"/>
          <w:sz w:val="24"/>
          <w:szCs w:val="28"/>
        </w:rPr>
      </w:pPr>
      <w:r w:rsidRPr="007737C5">
        <w:rPr>
          <w:rFonts w:ascii="Times New Roman" w:hAnsi="Times New Roman" w:cs="Times New Roman"/>
          <w:color w:val="000000" w:themeColor="text1"/>
          <w:sz w:val="24"/>
          <w:szCs w:val="28"/>
        </w:rPr>
        <w:tab/>
        <w:t>De acordo com informações do Censo Agropecuário (2017), no ano de realização da pesquisa, 9% dos produtores de mel não tinham área dedicada a produção e mais de 34.385 colmeias pertenciam a produtores que possuíam até 1hecatare de terra (IBGE, 2025).</w:t>
      </w:r>
    </w:p>
    <w:p w14:paraId="29604C57" w14:textId="1E500078" w:rsidR="007737C5" w:rsidRPr="007737C5" w:rsidRDefault="007737C5" w:rsidP="007737C5">
      <w:pPr>
        <w:spacing w:line="360" w:lineRule="auto"/>
        <w:ind w:firstLine="720"/>
        <w:jc w:val="both"/>
        <w:rPr>
          <w:rFonts w:ascii="Times New Roman" w:hAnsi="Times New Roman" w:cs="Times New Roman"/>
          <w:color w:val="0070C0"/>
          <w:sz w:val="24"/>
          <w:szCs w:val="28"/>
        </w:rPr>
      </w:pPr>
      <w:r w:rsidRPr="007737C5">
        <w:rPr>
          <w:rFonts w:ascii="Times New Roman" w:hAnsi="Times New Roman" w:cs="Times New Roman"/>
          <w:sz w:val="24"/>
          <w:szCs w:val="28"/>
        </w:rPr>
        <w:t>Como descrito, muitos pequenos agricultores têm usado a produção de mel natural como alternativa de renda. Com isso percebe-se a importância um olhar atento sobre o mercado apícola, pois está diretamente relacionado à dinâmica econômica regional. O impacto gerado pela competitividade deste mercado tende a induzir o crescimento econômico, por meio da geração de emprego e renda (</w:t>
      </w:r>
      <w:r w:rsidR="00101677" w:rsidRPr="007737C5">
        <w:rPr>
          <w:rFonts w:ascii="Times New Roman" w:hAnsi="Times New Roman" w:cs="Times New Roman"/>
          <w:sz w:val="24"/>
          <w:szCs w:val="28"/>
        </w:rPr>
        <w:t>ROSA</w:t>
      </w:r>
      <w:r w:rsidRPr="007737C5">
        <w:rPr>
          <w:rFonts w:ascii="Times New Roman" w:hAnsi="Times New Roman" w:cs="Times New Roman"/>
          <w:sz w:val="24"/>
          <w:szCs w:val="28"/>
        </w:rPr>
        <w:t xml:space="preserve"> et al, 2024). </w:t>
      </w:r>
    </w:p>
    <w:p w14:paraId="6E5D72A1" w14:textId="77777777" w:rsidR="007737C5" w:rsidRPr="007737C5" w:rsidRDefault="007737C5" w:rsidP="007737C5">
      <w:pPr>
        <w:spacing w:line="360" w:lineRule="auto"/>
        <w:ind w:firstLine="720"/>
        <w:jc w:val="both"/>
        <w:rPr>
          <w:rFonts w:ascii="Times New Roman" w:hAnsi="Times New Roman" w:cs="Times New Roman"/>
          <w:color w:val="0070C0"/>
          <w:sz w:val="24"/>
          <w:szCs w:val="28"/>
        </w:rPr>
      </w:pPr>
      <w:r w:rsidRPr="007737C5">
        <w:rPr>
          <w:rFonts w:ascii="Times New Roman" w:hAnsi="Times New Roman" w:cs="Times New Roman"/>
          <w:sz w:val="24"/>
          <w:szCs w:val="28"/>
        </w:rPr>
        <w:t>Conceição, Silva e Rocha (2022), reafirma que o setor apícola é formado majoritariamente por agricultores familiares. Para estes autores, embora haja competitividade na produção de mel entre os players do nordeste brasileiro, existem limitações relacionadas ao acesso a insumos, maquinários e tecnologias.</w:t>
      </w:r>
      <w:r w:rsidRPr="007737C5">
        <w:rPr>
          <w:rFonts w:ascii="Times New Roman" w:hAnsi="Times New Roman" w:cs="Times New Roman"/>
          <w:color w:val="0070C0"/>
          <w:sz w:val="24"/>
          <w:szCs w:val="28"/>
        </w:rPr>
        <w:t xml:space="preserve"> </w:t>
      </w:r>
      <w:r w:rsidRPr="007737C5">
        <w:rPr>
          <w:rFonts w:ascii="Times New Roman" w:hAnsi="Times New Roman" w:cs="Times New Roman"/>
          <w:sz w:val="24"/>
          <w:szCs w:val="28"/>
        </w:rPr>
        <w:t xml:space="preserve">Por isso, se criam muitas cooperativas de produtores de mel, com objetivo de fortalecer as produções famílias e comunidades locais. </w:t>
      </w:r>
    </w:p>
    <w:p w14:paraId="12038034" w14:textId="7777777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 xml:space="preserve">De acordo com Paim et al (2021), no Sertão Baiano, particularmente, a apicultura é realizada juntamente com a agricultura e a pecuária. O interesse por essa prática tem crescido a cada ano, tornando-se uma importante fonte de renda para várias famílias do sertão. A maioria dos produtores de mel da região são agricultores familiar e estão cadastrados em cooperativas para que seja melhor as vendas de mel no comércio. </w:t>
      </w:r>
    </w:p>
    <w:p w14:paraId="2B5A0C28" w14:textId="77777777" w:rsidR="007737C5" w:rsidRPr="00643C75" w:rsidRDefault="007737C5" w:rsidP="007737C5">
      <w:pPr>
        <w:spacing w:line="240" w:lineRule="auto"/>
        <w:rPr>
          <w:rFonts w:cs="Times New Roman"/>
          <w:szCs w:val="24"/>
          <w:highlight w:val="yellow"/>
        </w:rPr>
      </w:pPr>
    </w:p>
    <w:p w14:paraId="79BE7F30" w14:textId="67E017BA" w:rsidR="007737C5" w:rsidRPr="00A96DA1" w:rsidRDefault="00A96DA1" w:rsidP="00A96DA1">
      <w:pPr>
        <w:spacing w:line="240" w:lineRule="auto"/>
        <w:ind w:left="709" w:hanging="709"/>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3.3</w:t>
      </w:r>
      <w:r>
        <w:rPr>
          <w:rFonts w:ascii="Times New Roman" w:hAnsi="Times New Roman" w:cs="Times New Roman"/>
          <w:b/>
          <w:bCs/>
          <w:color w:val="000000" w:themeColor="text1"/>
          <w:sz w:val="24"/>
          <w:szCs w:val="28"/>
        </w:rPr>
        <w:tab/>
      </w:r>
      <w:r w:rsidRPr="00A96DA1">
        <w:rPr>
          <w:rFonts w:ascii="Times New Roman" w:hAnsi="Times New Roman" w:cs="Times New Roman"/>
          <w:b/>
          <w:bCs/>
          <w:color w:val="000000" w:themeColor="text1"/>
          <w:sz w:val="24"/>
          <w:szCs w:val="28"/>
        </w:rPr>
        <w:t xml:space="preserve">Resultados </w:t>
      </w:r>
      <w:r>
        <w:rPr>
          <w:rFonts w:ascii="Times New Roman" w:hAnsi="Times New Roman" w:cs="Times New Roman"/>
          <w:b/>
          <w:bCs/>
          <w:color w:val="000000" w:themeColor="text1"/>
          <w:sz w:val="24"/>
          <w:szCs w:val="28"/>
        </w:rPr>
        <w:t>e</w:t>
      </w:r>
      <w:r w:rsidRPr="00A96DA1">
        <w:rPr>
          <w:rFonts w:ascii="Times New Roman" w:hAnsi="Times New Roman" w:cs="Times New Roman"/>
          <w:b/>
          <w:bCs/>
          <w:color w:val="000000" w:themeColor="text1"/>
          <w:sz w:val="24"/>
          <w:szCs w:val="28"/>
        </w:rPr>
        <w:t xml:space="preserve"> Discussão </w:t>
      </w:r>
    </w:p>
    <w:p w14:paraId="1C225072" w14:textId="77777777" w:rsidR="007737C5" w:rsidRPr="007737C5" w:rsidRDefault="007737C5" w:rsidP="007737C5">
      <w:pPr>
        <w:spacing w:line="240" w:lineRule="auto"/>
        <w:ind w:firstLine="708"/>
        <w:rPr>
          <w:rFonts w:ascii="Times New Roman" w:hAnsi="Times New Roman" w:cs="Times New Roman"/>
          <w:sz w:val="24"/>
          <w:szCs w:val="28"/>
        </w:rPr>
      </w:pPr>
    </w:p>
    <w:p w14:paraId="6B74F091" w14:textId="6D740666" w:rsidR="007737C5" w:rsidRPr="007737C5" w:rsidRDefault="007737C5" w:rsidP="00101677">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Além de ser rentável, a apicultura é uma atividade ecológica que gera interesse tanto dos produtores de mel quanto de diversos biólogos que estudam as abelhas (</w:t>
      </w:r>
      <w:r w:rsidR="00101677" w:rsidRPr="007737C5">
        <w:rPr>
          <w:rFonts w:ascii="Times New Roman" w:hAnsi="Times New Roman" w:cs="Times New Roman"/>
          <w:sz w:val="24"/>
          <w:szCs w:val="28"/>
        </w:rPr>
        <w:t xml:space="preserve">CONCEIÇÃO, SILVA </w:t>
      </w:r>
      <w:r w:rsidRPr="007737C5">
        <w:rPr>
          <w:rFonts w:ascii="Times New Roman" w:hAnsi="Times New Roman" w:cs="Times New Roman"/>
          <w:sz w:val="24"/>
          <w:szCs w:val="28"/>
        </w:rPr>
        <w:t xml:space="preserve">e </w:t>
      </w:r>
      <w:r w:rsidR="00101677" w:rsidRPr="007737C5">
        <w:rPr>
          <w:rFonts w:ascii="Times New Roman" w:hAnsi="Times New Roman" w:cs="Times New Roman"/>
          <w:sz w:val="24"/>
          <w:szCs w:val="28"/>
        </w:rPr>
        <w:t>ROCHA</w:t>
      </w:r>
      <w:r w:rsidRPr="007737C5">
        <w:rPr>
          <w:rFonts w:ascii="Times New Roman" w:hAnsi="Times New Roman" w:cs="Times New Roman"/>
          <w:sz w:val="24"/>
          <w:szCs w:val="28"/>
        </w:rPr>
        <w:t xml:space="preserve"> 2022). </w:t>
      </w:r>
    </w:p>
    <w:p w14:paraId="003DCBA3" w14:textId="77777777" w:rsidR="007737C5" w:rsidRPr="007737C5" w:rsidRDefault="007737C5" w:rsidP="00101677">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 xml:space="preserve">O Gráfico 1, a seguir, mostra a evolução da produção do mel no Brasil de 1994 a 2023. Conforme os dados, é possível observar a trajetória de crescimento da atividade apícola no país, apesar das oscilações do mercado. </w:t>
      </w:r>
    </w:p>
    <w:p w14:paraId="5DB9E17D" w14:textId="77777777" w:rsidR="007737C5" w:rsidRDefault="007737C5" w:rsidP="007737C5">
      <w:pPr>
        <w:spacing w:line="240" w:lineRule="auto"/>
        <w:rPr>
          <w:rFonts w:cs="Times New Roman"/>
          <w:szCs w:val="24"/>
        </w:rPr>
      </w:pPr>
    </w:p>
    <w:p w14:paraId="202FC16B" w14:textId="77777777" w:rsidR="00EB2346" w:rsidRDefault="00EB2346" w:rsidP="007737C5">
      <w:pPr>
        <w:spacing w:line="240" w:lineRule="auto"/>
        <w:rPr>
          <w:rFonts w:cs="Times New Roman"/>
          <w:szCs w:val="24"/>
        </w:rPr>
      </w:pPr>
    </w:p>
    <w:p w14:paraId="439B2162" w14:textId="77777777" w:rsidR="00EB2346" w:rsidRDefault="00EB2346" w:rsidP="007737C5">
      <w:pPr>
        <w:spacing w:line="240" w:lineRule="auto"/>
        <w:rPr>
          <w:rFonts w:cs="Times New Roman"/>
          <w:szCs w:val="24"/>
        </w:rPr>
      </w:pPr>
    </w:p>
    <w:p w14:paraId="416982D3" w14:textId="77777777" w:rsidR="007737C5" w:rsidRPr="00643C75" w:rsidRDefault="007737C5" w:rsidP="007737C5">
      <w:pPr>
        <w:tabs>
          <w:tab w:val="left" w:pos="0"/>
        </w:tabs>
        <w:spacing w:line="240" w:lineRule="auto"/>
        <w:jc w:val="center"/>
        <w:rPr>
          <w:rFonts w:eastAsia="Times New Roman" w:cs="Times New Roman"/>
          <w:szCs w:val="24"/>
        </w:rPr>
      </w:pPr>
      <w:r>
        <w:rPr>
          <w:rFonts w:eastAsia="Times New Roman" w:cs="Times New Roman"/>
          <w:b/>
          <w:bCs/>
          <w:szCs w:val="24"/>
        </w:rPr>
        <w:lastRenderedPageBreak/>
        <w:t>Gráfico 1.</w:t>
      </w:r>
      <w:r w:rsidRPr="00643C75">
        <w:rPr>
          <w:rFonts w:eastAsia="Times New Roman" w:cs="Times New Roman"/>
          <w:szCs w:val="24"/>
        </w:rPr>
        <w:t xml:space="preserve"> Produção de Mel brasileiro em </w:t>
      </w:r>
      <w:r>
        <w:rPr>
          <w:rFonts w:eastAsia="Times New Roman" w:cs="Times New Roman"/>
          <w:szCs w:val="24"/>
        </w:rPr>
        <w:t>toneladas</w:t>
      </w:r>
      <w:r w:rsidRPr="00643C75">
        <w:rPr>
          <w:rFonts w:eastAsia="Times New Roman" w:cs="Times New Roman"/>
          <w:szCs w:val="24"/>
        </w:rPr>
        <w:t xml:space="preserve"> (1994 – 2023)</w:t>
      </w:r>
    </w:p>
    <w:p w14:paraId="07CC9EA4" w14:textId="77777777" w:rsidR="007737C5" w:rsidRDefault="007737C5" w:rsidP="007737C5">
      <w:pPr>
        <w:spacing w:line="240" w:lineRule="auto"/>
        <w:rPr>
          <w:rFonts w:eastAsia="Times New Roman" w:cs="Times New Roman"/>
          <w:szCs w:val="24"/>
        </w:rPr>
      </w:pPr>
    </w:p>
    <w:p w14:paraId="4FEEAB2E" w14:textId="77777777" w:rsidR="007737C5" w:rsidRDefault="007737C5" w:rsidP="007737C5">
      <w:pPr>
        <w:spacing w:line="240" w:lineRule="auto"/>
        <w:rPr>
          <w:rFonts w:eastAsia="Times New Roman" w:cs="Times New Roman"/>
          <w:szCs w:val="24"/>
        </w:rPr>
      </w:pPr>
      <w:r w:rsidRPr="00643C75">
        <w:rPr>
          <w:rFonts w:cs="Times New Roman"/>
          <w:noProof/>
          <w:szCs w:val="24"/>
        </w:rPr>
        <mc:AlternateContent>
          <mc:Choice Requires="wps">
            <w:drawing>
              <wp:anchor distT="0" distB="0" distL="114300" distR="114300" simplePos="0" relativeHeight="251659264" behindDoc="0" locked="0" layoutInCell="1" allowOverlap="1" wp14:anchorId="507ADCF1" wp14:editId="147AD78E">
                <wp:simplePos x="0" y="0"/>
                <wp:positionH relativeFrom="column">
                  <wp:posOffset>3580717</wp:posOffset>
                </wp:positionH>
                <wp:positionV relativeFrom="paragraph">
                  <wp:posOffset>119674</wp:posOffset>
                </wp:positionV>
                <wp:extent cx="170597" cy="1419367"/>
                <wp:effectExtent l="0" t="0" r="1270" b="9525"/>
                <wp:wrapNone/>
                <wp:docPr id="8" name="Retângulo 8"/>
                <wp:cNvGraphicFramePr/>
                <a:graphic xmlns:a="http://schemas.openxmlformats.org/drawingml/2006/main">
                  <a:graphicData uri="http://schemas.microsoft.com/office/word/2010/wordprocessingShape">
                    <wps:wsp>
                      <wps:cNvSpPr/>
                      <wps:spPr>
                        <a:xfrm>
                          <a:off x="0" y="0"/>
                          <a:ext cx="170597" cy="1419367"/>
                        </a:xfrm>
                        <a:prstGeom prst="rect">
                          <a:avLst/>
                        </a:prstGeom>
                        <a:solidFill>
                          <a:schemeClr val="accent5">
                            <a:lumMod val="60000"/>
                            <a:lumOff val="40000"/>
                            <a:alpha val="19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1F58B" id="Retângulo 8" o:spid="_x0000_s1026" style="position:absolute;margin-left:281.95pt;margin-top:9.4pt;width:13.4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" fillcolor="#92cddc [1944]" stroked="f" strokeweight="2pt">
                <v:fill opacity="12336f"/>
              </v:rect>
            </w:pict>
          </mc:Fallback>
        </mc:AlternateContent>
      </w:r>
      <w:r w:rsidRPr="00976643">
        <w:rPr>
          <w:b/>
          <w:bCs/>
          <w:noProof/>
          <w:color w:val="E36C0A" w:themeColor="accent6" w:themeShade="BF"/>
          <w:sz w:val="16"/>
          <w:szCs w:val="14"/>
        </w:rPr>
        <w:drawing>
          <wp:inline distT="0" distB="0" distL="0" distR="0" wp14:anchorId="47AC196F" wp14:editId="30588FAA">
            <wp:extent cx="5759450" cy="2151380"/>
            <wp:effectExtent l="0" t="0" r="0" b="1270"/>
            <wp:docPr id="2" name="Gráfico 2">
              <a:extLst xmlns:a="http://schemas.openxmlformats.org/drawingml/2006/main">
                <a:ext uri="{FF2B5EF4-FFF2-40B4-BE49-F238E27FC236}">
                  <a16:creationId xmlns:a16="http://schemas.microsoft.com/office/drawing/2014/main" id="{40D7C608-B863-FB35-1146-558E4B5BF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29E6FE" w14:textId="77777777" w:rsidR="007737C5" w:rsidRPr="007737C5" w:rsidRDefault="007737C5" w:rsidP="007737C5">
      <w:pPr>
        <w:spacing w:line="240" w:lineRule="auto"/>
        <w:ind w:left="360"/>
        <w:rPr>
          <w:rFonts w:ascii="Times New Roman" w:eastAsia="Times New Roman" w:hAnsi="Times New Roman" w:cs="Times New Roman"/>
          <w:sz w:val="20"/>
          <w:szCs w:val="20"/>
        </w:rPr>
      </w:pPr>
      <w:r w:rsidRPr="007737C5">
        <w:rPr>
          <w:rFonts w:ascii="Times New Roman" w:eastAsia="Times New Roman" w:hAnsi="Times New Roman" w:cs="Times New Roman"/>
          <w:b/>
          <w:bCs/>
          <w:sz w:val="20"/>
          <w:szCs w:val="20"/>
        </w:rPr>
        <w:t>Fonte:</w:t>
      </w:r>
      <w:r w:rsidRPr="007737C5">
        <w:rPr>
          <w:rFonts w:ascii="Times New Roman" w:eastAsia="Times New Roman" w:hAnsi="Times New Roman" w:cs="Times New Roman"/>
          <w:sz w:val="20"/>
          <w:szCs w:val="20"/>
        </w:rPr>
        <w:t xml:space="preserve"> Elaborado pelos autores com dados do SIDRA/IBGE, 2025a.</w:t>
      </w:r>
    </w:p>
    <w:p w14:paraId="6C8F6B99" w14:textId="77777777" w:rsidR="007737C5" w:rsidRDefault="007737C5" w:rsidP="007737C5">
      <w:pPr>
        <w:spacing w:line="240" w:lineRule="auto"/>
        <w:rPr>
          <w:rFonts w:eastAsia="Times New Roman" w:cs="Times New Roman"/>
          <w:szCs w:val="24"/>
        </w:rPr>
      </w:pPr>
    </w:p>
    <w:p w14:paraId="551FB7CE" w14:textId="77777777" w:rsidR="007737C5" w:rsidRPr="007737C5" w:rsidRDefault="007737C5" w:rsidP="007737C5">
      <w:pPr>
        <w:spacing w:line="360" w:lineRule="auto"/>
        <w:ind w:firstLine="720"/>
        <w:jc w:val="both"/>
        <w:rPr>
          <w:rFonts w:ascii="Times New Roman" w:eastAsia="Times New Roman" w:hAnsi="Times New Roman" w:cs="Times New Roman"/>
          <w:sz w:val="24"/>
          <w:szCs w:val="28"/>
        </w:rPr>
      </w:pPr>
      <w:r w:rsidRPr="007737C5">
        <w:rPr>
          <w:rFonts w:ascii="Times New Roman" w:eastAsia="Times New Roman" w:hAnsi="Times New Roman" w:cs="Times New Roman"/>
          <w:sz w:val="24"/>
          <w:szCs w:val="28"/>
        </w:rPr>
        <w:t xml:space="preserve">É possível observar no Gráfico 1 que em 2012, em plena ascensão da produção doméstica de mel houve uma queda na ordem de 18,81% na produção nacional devido à seca enfrentada em grande parte do país no período. A região nordeste reduziu a produção em 54,47% e a Bahia apresentou uma quede de 39,73% no mesmo ano em relação ao ano anterior. </w:t>
      </w:r>
    </w:p>
    <w:p w14:paraId="3CDB30FA" w14:textId="116591C8" w:rsidR="007737C5" w:rsidRPr="007737C5" w:rsidRDefault="007737C5" w:rsidP="007737C5">
      <w:pPr>
        <w:spacing w:line="360" w:lineRule="auto"/>
        <w:ind w:firstLine="720"/>
        <w:jc w:val="both"/>
        <w:rPr>
          <w:rFonts w:ascii="Times New Roman" w:eastAsia="Times New Roman" w:hAnsi="Times New Roman" w:cs="Times New Roman"/>
          <w:sz w:val="24"/>
          <w:szCs w:val="28"/>
        </w:rPr>
      </w:pPr>
      <w:r w:rsidRPr="007737C5">
        <w:rPr>
          <w:rFonts w:ascii="Times New Roman" w:eastAsia="Times New Roman" w:hAnsi="Times New Roman" w:cs="Times New Roman"/>
          <w:sz w:val="24"/>
          <w:szCs w:val="28"/>
        </w:rPr>
        <w:t>Segundo Vidal (2025) esta queda se deu em decorrência de conflitos geopolíticos que acabaram por impactar negativamente as exportações brasileiras do produto, tanto em termos de volume quanto de faturamento. Soma-se a isso a ocorrência de secas prolongadas e temperaturas extremas em diversas partes do mundo afetaram a floração e a saúde das abelhas, impactando na queda de produção (</w:t>
      </w:r>
      <w:r w:rsidR="00101677" w:rsidRPr="007737C5">
        <w:rPr>
          <w:rFonts w:ascii="Times New Roman" w:eastAsia="Times New Roman" w:hAnsi="Times New Roman" w:cs="Times New Roman"/>
          <w:sz w:val="24"/>
          <w:szCs w:val="28"/>
        </w:rPr>
        <w:t xml:space="preserve">XIMENES </w:t>
      </w:r>
      <w:r w:rsidRPr="007737C5">
        <w:rPr>
          <w:rFonts w:ascii="Times New Roman" w:eastAsia="Times New Roman" w:hAnsi="Times New Roman" w:cs="Times New Roman"/>
          <w:sz w:val="24"/>
          <w:szCs w:val="28"/>
        </w:rPr>
        <w:t xml:space="preserve">e </w:t>
      </w:r>
      <w:r w:rsidR="00101677" w:rsidRPr="007737C5">
        <w:rPr>
          <w:rFonts w:ascii="Times New Roman" w:eastAsia="Times New Roman" w:hAnsi="Times New Roman" w:cs="Times New Roman"/>
          <w:sz w:val="24"/>
          <w:szCs w:val="28"/>
        </w:rPr>
        <w:t>VIDAL</w:t>
      </w:r>
      <w:r w:rsidRPr="007737C5">
        <w:rPr>
          <w:rFonts w:ascii="Times New Roman" w:eastAsia="Times New Roman" w:hAnsi="Times New Roman" w:cs="Times New Roman"/>
          <w:sz w:val="24"/>
          <w:szCs w:val="28"/>
        </w:rPr>
        <w:t>, 2023).</w:t>
      </w:r>
    </w:p>
    <w:p w14:paraId="3FF2CA2D" w14:textId="77777777" w:rsidR="007737C5" w:rsidRPr="007737C5" w:rsidRDefault="007737C5" w:rsidP="007737C5">
      <w:pPr>
        <w:spacing w:line="360" w:lineRule="auto"/>
        <w:ind w:firstLine="720"/>
        <w:jc w:val="both"/>
        <w:rPr>
          <w:rFonts w:ascii="Times New Roman" w:eastAsia="Times New Roman" w:hAnsi="Times New Roman" w:cs="Times New Roman"/>
          <w:sz w:val="24"/>
          <w:szCs w:val="28"/>
        </w:rPr>
      </w:pPr>
      <w:r w:rsidRPr="007737C5">
        <w:rPr>
          <w:rFonts w:ascii="Times New Roman" w:eastAsia="Times New Roman" w:hAnsi="Times New Roman" w:cs="Times New Roman"/>
          <w:sz w:val="24"/>
          <w:szCs w:val="28"/>
        </w:rPr>
        <w:t>Para identificar a relevância regional do Nordeste e da Bahia no cenário nacional tem-se o Gráfico 2 que apresenta o percentual de participação da produção de mel, respectivamente, da região nordeste sobre o Brasil (NE/BR), da Bahia sobre a região nordeste (BA/NE) e da Bahia sobre o Brasil (BA/BR).</w:t>
      </w:r>
    </w:p>
    <w:p w14:paraId="6042F4A4" w14:textId="77777777" w:rsidR="007737C5" w:rsidRPr="00EB2346" w:rsidRDefault="007737C5" w:rsidP="007737C5">
      <w:pPr>
        <w:spacing w:line="240" w:lineRule="auto"/>
        <w:ind w:left="360"/>
        <w:rPr>
          <w:rFonts w:eastAsia="Times New Roman" w:cs="Times New Roman"/>
          <w:sz w:val="18"/>
          <w:szCs w:val="20"/>
        </w:rPr>
      </w:pPr>
    </w:p>
    <w:p w14:paraId="03B01EAF" w14:textId="77777777" w:rsidR="007737C5" w:rsidRPr="007737C5" w:rsidRDefault="007737C5" w:rsidP="007737C5">
      <w:pPr>
        <w:spacing w:line="240" w:lineRule="auto"/>
        <w:jc w:val="center"/>
        <w:rPr>
          <w:rFonts w:ascii="Times New Roman" w:eastAsia="Times New Roman" w:hAnsi="Times New Roman" w:cs="Times New Roman"/>
          <w:sz w:val="24"/>
          <w:szCs w:val="28"/>
        </w:rPr>
      </w:pPr>
      <w:r w:rsidRPr="007737C5">
        <w:rPr>
          <w:rFonts w:ascii="Times New Roman" w:eastAsia="Times New Roman" w:hAnsi="Times New Roman" w:cs="Times New Roman"/>
          <w:b/>
          <w:bCs/>
          <w:sz w:val="24"/>
          <w:szCs w:val="28"/>
        </w:rPr>
        <w:t>Gráfico 2.</w:t>
      </w:r>
      <w:r w:rsidRPr="007737C5">
        <w:rPr>
          <w:rFonts w:ascii="Times New Roman" w:eastAsia="Times New Roman" w:hAnsi="Times New Roman" w:cs="Times New Roman"/>
          <w:sz w:val="24"/>
          <w:szCs w:val="28"/>
        </w:rPr>
        <w:t xml:space="preserve"> Participação Percentual Regional na Produção de Mel (1994 – 2023)</w:t>
      </w:r>
    </w:p>
    <w:p w14:paraId="1695D0A8" w14:textId="77777777" w:rsidR="007737C5" w:rsidRPr="00643C75" w:rsidRDefault="007737C5" w:rsidP="007737C5">
      <w:pPr>
        <w:spacing w:line="240" w:lineRule="auto"/>
        <w:ind w:left="360"/>
        <w:rPr>
          <w:rFonts w:eastAsia="Times New Roman" w:cs="Times New Roman"/>
          <w:szCs w:val="24"/>
        </w:rPr>
      </w:pPr>
    </w:p>
    <w:p w14:paraId="0C726F89" w14:textId="77777777" w:rsidR="007737C5" w:rsidRPr="00643C75" w:rsidRDefault="007737C5" w:rsidP="007737C5">
      <w:pPr>
        <w:spacing w:line="240" w:lineRule="auto"/>
        <w:ind w:left="360"/>
        <w:rPr>
          <w:rFonts w:eastAsia="Times New Roman" w:cs="Times New Roman"/>
          <w:szCs w:val="24"/>
        </w:rPr>
      </w:pPr>
    </w:p>
    <w:p w14:paraId="1D2D9E95" w14:textId="77777777" w:rsidR="007737C5" w:rsidRPr="00643C75" w:rsidRDefault="007737C5" w:rsidP="007737C5">
      <w:pPr>
        <w:spacing w:line="240" w:lineRule="auto"/>
        <w:ind w:left="360"/>
        <w:rPr>
          <w:rFonts w:eastAsia="Times New Roman" w:cs="Times New Roman"/>
          <w:szCs w:val="24"/>
        </w:rPr>
      </w:pPr>
      <w:r w:rsidRPr="00643C75">
        <w:rPr>
          <w:rFonts w:cs="Times New Roman"/>
          <w:noProof/>
          <w:szCs w:val="24"/>
        </w:rPr>
        <w:drawing>
          <wp:inline distT="0" distB="0" distL="0" distR="0" wp14:anchorId="508C4C84" wp14:editId="7C8570E6">
            <wp:extent cx="5759450" cy="2151380"/>
            <wp:effectExtent l="0" t="0" r="0" b="0"/>
            <wp:docPr id="9" name="Gráfico 9">
              <a:extLst xmlns:a="http://schemas.openxmlformats.org/drawingml/2006/main">
                <a:ext uri="{FF2B5EF4-FFF2-40B4-BE49-F238E27FC236}">
                  <a16:creationId xmlns:a16="http://schemas.microsoft.com/office/drawing/2014/main" id="{33D7CCC3-DDA9-43C3-9494-A93D685D7A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297C5D" w14:textId="77777777" w:rsidR="007737C5" w:rsidRPr="007737C5" w:rsidRDefault="007737C5" w:rsidP="007737C5">
      <w:pPr>
        <w:spacing w:line="240" w:lineRule="auto"/>
        <w:ind w:left="360"/>
        <w:rPr>
          <w:rFonts w:ascii="Times New Roman" w:eastAsia="Times New Roman" w:hAnsi="Times New Roman" w:cs="Times New Roman"/>
          <w:sz w:val="20"/>
          <w:szCs w:val="20"/>
        </w:rPr>
      </w:pPr>
      <w:r w:rsidRPr="007737C5">
        <w:rPr>
          <w:rFonts w:ascii="Times New Roman" w:eastAsia="Times New Roman" w:hAnsi="Times New Roman" w:cs="Times New Roman"/>
          <w:b/>
          <w:bCs/>
          <w:sz w:val="20"/>
          <w:szCs w:val="20"/>
        </w:rPr>
        <w:t>Fonte:</w:t>
      </w:r>
      <w:r w:rsidRPr="007737C5">
        <w:rPr>
          <w:rFonts w:ascii="Times New Roman" w:eastAsia="Times New Roman" w:hAnsi="Times New Roman" w:cs="Times New Roman"/>
          <w:sz w:val="20"/>
          <w:szCs w:val="20"/>
        </w:rPr>
        <w:t xml:space="preserve"> Elaborado pelos autores com dados do SIDRA/IBGE, 2025.</w:t>
      </w:r>
    </w:p>
    <w:p w14:paraId="2494EB81" w14:textId="77777777" w:rsidR="007737C5" w:rsidRDefault="007737C5" w:rsidP="007737C5">
      <w:pPr>
        <w:spacing w:line="240" w:lineRule="auto"/>
        <w:rPr>
          <w:rFonts w:cs="Times New Roman"/>
          <w:szCs w:val="24"/>
        </w:rPr>
      </w:pPr>
    </w:p>
    <w:p w14:paraId="001B871D" w14:textId="77777777" w:rsidR="007737C5" w:rsidRPr="007737C5" w:rsidRDefault="007737C5" w:rsidP="007737C5">
      <w:pPr>
        <w:spacing w:line="360" w:lineRule="auto"/>
        <w:jc w:val="both"/>
        <w:rPr>
          <w:rFonts w:ascii="Times New Roman" w:hAnsi="Times New Roman" w:cs="Times New Roman"/>
          <w:sz w:val="24"/>
          <w:szCs w:val="28"/>
        </w:rPr>
      </w:pPr>
      <w:r w:rsidRPr="002220A3">
        <w:rPr>
          <w:rFonts w:cs="Times New Roman"/>
          <w:szCs w:val="24"/>
        </w:rPr>
        <w:tab/>
      </w:r>
      <w:r w:rsidRPr="007737C5">
        <w:rPr>
          <w:rFonts w:ascii="Times New Roman" w:hAnsi="Times New Roman" w:cs="Times New Roman"/>
          <w:sz w:val="24"/>
          <w:szCs w:val="28"/>
        </w:rPr>
        <w:t xml:space="preserve">Percebe-se no Gráfico 2 que a região nordeste veio aumentando sua participação no cenário nacional em uma trajetória ascendente, tal como visto no Gráfico 1. Contudo, com a instabilidade geopolítica e climáticas percebeu-se uma significativa queda na participação do Nordeste que saiu de 40,46% de participação no mercado nacional de mel natural em 2011, para 22,69% em 2012. Mesmo com a melhora do mercado em 2013 e elevação do preço médio do quilo do mel a participação nordestina neste ano foi de 21,30%. Daí em diante, tanto a região nordeste quanto a Bahia retornam ao crescimento e ao protagonismo nacional. </w:t>
      </w:r>
    </w:p>
    <w:p w14:paraId="3B1B0F72" w14:textId="77777777" w:rsidR="007737C5" w:rsidRPr="007737C5" w:rsidRDefault="007737C5" w:rsidP="007737C5">
      <w:pPr>
        <w:spacing w:line="360" w:lineRule="auto"/>
        <w:jc w:val="both"/>
        <w:rPr>
          <w:rFonts w:ascii="Times New Roman" w:hAnsi="Times New Roman" w:cs="Times New Roman"/>
          <w:sz w:val="24"/>
          <w:szCs w:val="28"/>
        </w:rPr>
      </w:pPr>
      <w:r w:rsidRPr="007737C5">
        <w:rPr>
          <w:rFonts w:ascii="Times New Roman" w:hAnsi="Times New Roman" w:cs="Times New Roman"/>
          <w:sz w:val="24"/>
          <w:szCs w:val="28"/>
        </w:rPr>
        <w:tab/>
        <w:t>Segundo Vidal (2025) a região nordeste foi a maior exportadora de mel do Brasil em 2024 e respondeu por 43% de toda exportação nacional. A autora afirma que, mesmo havendo unidades de beneficiamento do produto registradas no Serviço de Inspeção Federal (SIF) em todos os estados nordestinos, apenas Bahia, Maranhão, Piauí e Ceará realizaram exportações em 2024.</w:t>
      </w:r>
    </w:p>
    <w:p w14:paraId="182C4CD4" w14:textId="77777777" w:rsidR="007737C5" w:rsidRPr="007737C5" w:rsidRDefault="007737C5" w:rsidP="00EB2346">
      <w:pPr>
        <w:spacing w:line="360" w:lineRule="auto"/>
        <w:ind w:firstLine="720"/>
        <w:jc w:val="both"/>
        <w:rPr>
          <w:rFonts w:ascii="Times New Roman" w:eastAsia="Roboto" w:hAnsi="Times New Roman" w:cs="Times New Roman"/>
          <w:sz w:val="24"/>
          <w:szCs w:val="28"/>
        </w:rPr>
      </w:pPr>
      <w:r w:rsidRPr="007737C5">
        <w:rPr>
          <w:rFonts w:ascii="Times New Roman" w:eastAsia="Times New Roman" w:hAnsi="Times New Roman" w:cs="Times New Roman"/>
          <w:sz w:val="24"/>
          <w:szCs w:val="28"/>
        </w:rPr>
        <w:t xml:space="preserve">Segundo dados da Pesquisa da Pecuária Municipal (PPM) do IBGE (2025) o Brasil produziu em 2023 aproximadamente 64.199 toneladas de mel, o que em valores monetários correspondeu a R$ 908,084 milhões e teve como maior produtor o estado Rio Grande do Sul. Dentro do mesmo recorte temporal, a Bahia representou, em quantidade, 7,4% da produção brasileira. O estado gerou R$55,245 milhões sobre as 4.774,68 toneladas de mel produzidas em 2023 e tem como destaque, a alguns anos, o município de Campo Alegre de Lourdes, sendo uma das maiores </w:t>
      </w:r>
      <w:r w:rsidRPr="007737C5">
        <w:rPr>
          <w:rFonts w:ascii="Times New Roman" w:eastAsia="Roboto" w:hAnsi="Times New Roman" w:cs="Times New Roman"/>
          <w:sz w:val="24"/>
          <w:szCs w:val="28"/>
        </w:rPr>
        <w:t xml:space="preserve">produtoras de mel do Brasil. </w:t>
      </w:r>
    </w:p>
    <w:p w14:paraId="768C1CA8" w14:textId="10BDD981" w:rsidR="007737C5" w:rsidRPr="007737C5" w:rsidRDefault="007737C5" w:rsidP="00EB2346">
      <w:pPr>
        <w:spacing w:line="360" w:lineRule="auto"/>
        <w:ind w:firstLine="720"/>
        <w:jc w:val="both"/>
        <w:rPr>
          <w:rFonts w:ascii="Times New Roman" w:eastAsia="Roboto" w:hAnsi="Times New Roman" w:cs="Times New Roman"/>
          <w:sz w:val="24"/>
          <w:szCs w:val="28"/>
        </w:rPr>
      </w:pPr>
      <w:r w:rsidRPr="007737C5">
        <w:rPr>
          <w:rFonts w:ascii="Times New Roman" w:eastAsia="Roboto" w:hAnsi="Times New Roman" w:cs="Times New Roman"/>
          <w:sz w:val="24"/>
          <w:szCs w:val="28"/>
        </w:rPr>
        <w:t xml:space="preserve">O município de </w:t>
      </w:r>
      <w:r w:rsidRPr="007737C5">
        <w:rPr>
          <w:rFonts w:ascii="Times New Roman" w:eastAsia="Times New Roman" w:hAnsi="Times New Roman" w:cs="Times New Roman"/>
          <w:sz w:val="24"/>
          <w:szCs w:val="28"/>
        </w:rPr>
        <w:t>Campo Alegre de Lourdes</w:t>
      </w:r>
      <w:r w:rsidRPr="007737C5">
        <w:rPr>
          <w:rFonts w:ascii="Times New Roman" w:eastAsia="Roboto" w:hAnsi="Times New Roman" w:cs="Times New Roman"/>
          <w:sz w:val="24"/>
          <w:szCs w:val="28"/>
        </w:rPr>
        <w:t xml:space="preserve"> fica no território Sertão do São Francisco, vem se organizando em torno da produção de mel desde a década de 1990 onde, com a ajuda do Sindicato de Produtores Rurais e Organizações Não Governamentais criaram a Cooperativa dos Pequenos Apicultores de </w:t>
      </w:r>
      <w:bookmarkStart w:id="1" w:name="_Hlk204373716"/>
      <w:r w:rsidRPr="007737C5">
        <w:rPr>
          <w:rFonts w:ascii="Times New Roman" w:eastAsia="Roboto" w:hAnsi="Times New Roman" w:cs="Times New Roman"/>
          <w:sz w:val="24"/>
          <w:szCs w:val="28"/>
        </w:rPr>
        <w:t xml:space="preserve">Campo Alegre de Lourdes </w:t>
      </w:r>
      <w:bookmarkEnd w:id="1"/>
      <w:r w:rsidRPr="007737C5">
        <w:rPr>
          <w:rFonts w:ascii="Times New Roman" w:eastAsia="Roboto" w:hAnsi="Times New Roman" w:cs="Times New Roman"/>
          <w:sz w:val="24"/>
          <w:szCs w:val="28"/>
        </w:rPr>
        <w:t>(</w:t>
      </w:r>
      <w:proofErr w:type="spellStart"/>
      <w:r w:rsidR="0023427F" w:rsidRPr="007737C5">
        <w:rPr>
          <w:rFonts w:ascii="Times New Roman" w:eastAsia="Roboto" w:hAnsi="Times New Roman" w:cs="Times New Roman"/>
          <w:sz w:val="24"/>
          <w:szCs w:val="28"/>
        </w:rPr>
        <w:t>Coapical</w:t>
      </w:r>
      <w:proofErr w:type="spellEnd"/>
      <w:r w:rsidRPr="007737C5">
        <w:rPr>
          <w:rFonts w:ascii="Times New Roman" w:eastAsia="Roboto" w:hAnsi="Times New Roman" w:cs="Times New Roman"/>
          <w:sz w:val="24"/>
          <w:szCs w:val="28"/>
        </w:rPr>
        <w:t>) e posteriormente, o apoio do Serviço Brasileiro de Apoio às Micro e Pequenas Empresas (</w:t>
      </w:r>
      <w:r w:rsidR="00101677" w:rsidRPr="007737C5">
        <w:rPr>
          <w:rFonts w:ascii="Times New Roman" w:eastAsia="Roboto" w:hAnsi="Times New Roman" w:cs="Times New Roman"/>
          <w:sz w:val="24"/>
          <w:szCs w:val="28"/>
        </w:rPr>
        <w:t>S</w:t>
      </w:r>
      <w:r w:rsidR="0023427F" w:rsidRPr="007737C5">
        <w:rPr>
          <w:rFonts w:ascii="Times New Roman" w:eastAsia="Roboto" w:hAnsi="Times New Roman" w:cs="Times New Roman"/>
          <w:sz w:val="24"/>
          <w:szCs w:val="28"/>
        </w:rPr>
        <w:t>ebrae</w:t>
      </w:r>
      <w:r w:rsidRPr="007737C5">
        <w:rPr>
          <w:rFonts w:ascii="Times New Roman" w:eastAsia="Roboto" w:hAnsi="Times New Roman" w:cs="Times New Roman"/>
          <w:sz w:val="24"/>
          <w:szCs w:val="28"/>
        </w:rPr>
        <w:t>), Empresa Bahiana de Desenvolvimento Agropecuário (</w:t>
      </w:r>
      <w:r w:rsidR="00101677" w:rsidRPr="007737C5">
        <w:rPr>
          <w:rFonts w:ascii="Times New Roman" w:eastAsia="Roboto" w:hAnsi="Times New Roman" w:cs="Times New Roman"/>
          <w:sz w:val="24"/>
          <w:szCs w:val="28"/>
        </w:rPr>
        <w:t>EBDA</w:t>
      </w:r>
      <w:r w:rsidRPr="007737C5">
        <w:rPr>
          <w:rFonts w:ascii="Times New Roman" w:eastAsia="Roboto" w:hAnsi="Times New Roman" w:cs="Times New Roman"/>
          <w:sz w:val="24"/>
          <w:szCs w:val="28"/>
        </w:rPr>
        <w:t xml:space="preserve"> – extinta em 2016 e sucedida pela</w:t>
      </w:r>
      <w:r w:rsidRPr="007737C5">
        <w:rPr>
          <w:rFonts w:ascii="Times New Roman" w:hAnsi="Times New Roman" w:cs="Times New Roman"/>
          <w:sz w:val="28"/>
          <w:szCs w:val="28"/>
          <w:shd w:val="clear" w:color="auto" w:fill="FFFFFF"/>
        </w:rPr>
        <w:t xml:space="preserve"> </w:t>
      </w:r>
      <w:r w:rsidRPr="007737C5">
        <w:rPr>
          <w:rFonts w:ascii="Times New Roman" w:eastAsia="Roboto" w:hAnsi="Times New Roman" w:cs="Times New Roman"/>
          <w:sz w:val="24"/>
          <w:szCs w:val="28"/>
        </w:rPr>
        <w:t xml:space="preserve">Superintendência Baiana de Assistência Técnica e Extensão Rural - </w:t>
      </w:r>
      <w:proofErr w:type="spellStart"/>
      <w:r w:rsidRPr="007737C5">
        <w:rPr>
          <w:rFonts w:ascii="Times New Roman" w:eastAsia="Roboto" w:hAnsi="Times New Roman" w:cs="Times New Roman"/>
          <w:sz w:val="24"/>
          <w:szCs w:val="28"/>
        </w:rPr>
        <w:t>B</w:t>
      </w:r>
      <w:r w:rsidR="0023427F" w:rsidRPr="007737C5">
        <w:rPr>
          <w:rFonts w:ascii="Times New Roman" w:eastAsia="Roboto" w:hAnsi="Times New Roman" w:cs="Times New Roman"/>
          <w:sz w:val="24"/>
          <w:szCs w:val="28"/>
        </w:rPr>
        <w:t>ahiater</w:t>
      </w:r>
      <w:proofErr w:type="spellEnd"/>
      <w:r w:rsidRPr="007737C5">
        <w:rPr>
          <w:rFonts w:ascii="Times New Roman" w:eastAsia="Roboto" w:hAnsi="Times New Roman" w:cs="Times New Roman"/>
          <w:sz w:val="24"/>
          <w:szCs w:val="28"/>
        </w:rPr>
        <w:t>), Agência de Defesa Agropecuária da Bahia (</w:t>
      </w:r>
      <w:r w:rsidR="00101677" w:rsidRPr="007737C5">
        <w:rPr>
          <w:rFonts w:ascii="Times New Roman" w:eastAsia="Roboto" w:hAnsi="Times New Roman" w:cs="Times New Roman"/>
          <w:sz w:val="24"/>
          <w:szCs w:val="28"/>
        </w:rPr>
        <w:t>A</w:t>
      </w:r>
      <w:r w:rsidR="0023427F" w:rsidRPr="007737C5">
        <w:rPr>
          <w:rFonts w:ascii="Times New Roman" w:eastAsia="Roboto" w:hAnsi="Times New Roman" w:cs="Times New Roman"/>
          <w:sz w:val="24"/>
          <w:szCs w:val="28"/>
        </w:rPr>
        <w:t>dab</w:t>
      </w:r>
      <w:r w:rsidRPr="007737C5">
        <w:rPr>
          <w:rFonts w:ascii="Times New Roman" w:eastAsia="Roboto" w:hAnsi="Times New Roman" w:cs="Times New Roman"/>
          <w:sz w:val="24"/>
          <w:szCs w:val="28"/>
        </w:rPr>
        <w:t>)  e Secretaria Estadual de Agricultura. Isso tornou o município de Campo Alegre de Lourdes um dos maiores produtores de mel no Nordeste e do Brasil (</w:t>
      </w:r>
      <w:r w:rsidR="00101677" w:rsidRPr="007737C5">
        <w:rPr>
          <w:rFonts w:ascii="Times New Roman" w:eastAsia="Roboto" w:hAnsi="Times New Roman" w:cs="Times New Roman"/>
          <w:sz w:val="24"/>
          <w:szCs w:val="28"/>
        </w:rPr>
        <w:t>PREFEITURA MUNICIPAL DE CAMPO ALEGRE DE LOURDES,</w:t>
      </w:r>
      <w:r w:rsidRPr="007737C5">
        <w:rPr>
          <w:rFonts w:ascii="Times New Roman" w:eastAsia="Roboto" w:hAnsi="Times New Roman" w:cs="Times New Roman"/>
          <w:sz w:val="24"/>
          <w:szCs w:val="28"/>
        </w:rPr>
        <w:t xml:space="preserve"> 2025). </w:t>
      </w:r>
    </w:p>
    <w:p w14:paraId="78344958" w14:textId="77777777" w:rsidR="007737C5" w:rsidRPr="007737C5" w:rsidRDefault="007737C5" w:rsidP="00EB2346">
      <w:pPr>
        <w:spacing w:line="360" w:lineRule="auto"/>
        <w:ind w:firstLine="708"/>
        <w:jc w:val="both"/>
        <w:rPr>
          <w:rFonts w:ascii="Times New Roman" w:eastAsia="Roboto" w:hAnsi="Times New Roman" w:cs="Times New Roman"/>
          <w:sz w:val="24"/>
          <w:szCs w:val="28"/>
        </w:rPr>
      </w:pPr>
      <w:r w:rsidRPr="007737C5">
        <w:rPr>
          <w:rFonts w:ascii="Times New Roman" w:eastAsia="Roboto" w:hAnsi="Times New Roman" w:cs="Times New Roman"/>
          <w:sz w:val="24"/>
          <w:szCs w:val="28"/>
        </w:rPr>
        <w:t xml:space="preserve">A história de Campo Alegre de Lourdes serve de referência e demonstra a importância de orientação correta, do apoio governamental e da sociedade civil organizada na promoção do crescimento econômico e social.  </w:t>
      </w:r>
    </w:p>
    <w:p w14:paraId="08EEBFF7" w14:textId="77777777" w:rsidR="007737C5" w:rsidRPr="007737C5" w:rsidRDefault="007737C5" w:rsidP="007737C5">
      <w:pPr>
        <w:spacing w:line="360" w:lineRule="auto"/>
        <w:ind w:firstLine="708"/>
        <w:jc w:val="both"/>
        <w:rPr>
          <w:rFonts w:ascii="Times New Roman" w:eastAsia="Roboto" w:hAnsi="Times New Roman" w:cs="Times New Roman"/>
          <w:sz w:val="24"/>
          <w:szCs w:val="28"/>
        </w:rPr>
      </w:pPr>
      <w:r w:rsidRPr="007737C5">
        <w:rPr>
          <w:rFonts w:ascii="Times New Roman" w:eastAsia="Roboto" w:hAnsi="Times New Roman" w:cs="Times New Roman"/>
          <w:sz w:val="24"/>
          <w:szCs w:val="28"/>
        </w:rPr>
        <w:t xml:space="preserve">Não obstante, as Instituições de Ensino Superior federais e estaduais nordestinas, Centros de Pesquisa e a Embrapa desenvolvem estudos contínuos para garantir o aumento da produtividade e a qualidade do mel, além de explorar o potencial de seus derivados. </w:t>
      </w:r>
    </w:p>
    <w:p w14:paraId="4A47181C" w14:textId="5BB28932"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lastRenderedPageBreak/>
        <w:t>O mercado internacional de mel vem buscando a diversificação dos produtos derivados do mel. Além do mel puro e dos derivados mais comuns como própolis, o pólen, a geleia real, destaca-se o crescimento na demanda por cosméticos à base de mel e de hidromel. Produtos estes que têm maior valor agregado e, consequentemente, maior possibilidade de geração de renda aos apicultores (</w:t>
      </w:r>
      <w:r w:rsidR="00101677" w:rsidRPr="007737C5">
        <w:rPr>
          <w:rFonts w:ascii="Times New Roman" w:hAnsi="Times New Roman" w:cs="Times New Roman"/>
          <w:sz w:val="24"/>
          <w:szCs w:val="28"/>
        </w:rPr>
        <w:t>DOMINI CONSULTORIA</w:t>
      </w:r>
      <w:r w:rsidRPr="007737C5">
        <w:rPr>
          <w:rFonts w:ascii="Times New Roman" w:hAnsi="Times New Roman" w:cs="Times New Roman"/>
          <w:sz w:val="24"/>
          <w:szCs w:val="28"/>
        </w:rPr>
        <w:t>, 2023).</w:t>
      </w:r>
    </w:p>
    <w:p w14:paraId="2474B88D" w14:textId="00206F82" w:rsidR="007737C5" w:rsidRPr="007737C5" w:rsidRDefault="007737C5" w:rsidP="00EB2346">
      <w:pPr>
        <w:spacing w:line="360" w:lineRule="auto"/>
        <w:ind w:firstLine="708"/>
        <w:jc w:val="both"/>
        <w:rPr>
          <w:rFonts w:ascii="Times New Roman" w:hAnsi="Times New Roman" w:cs="Times New Roman"/>
          <w:sz w:val="24"/>
          <w:szCs w:val="28"/>
        </w:rPr>
      </w:pPr>
      <w:r w:rsidRPr="007737C5">
        <w:rPr>
          <w:rFonts w:ascii="Times New Roman" w:eastAsia="Roboto" w:hAnsi="Times New Roman" w:cs="Times New Roman"/>
          <w:sz w:val="24"/>
          <w:szCs w:val="28"/>
        </w:rPr>
        <w:t xml:space="preserve">O hidromel, </w:t>
      </w:r>
      <w:r w:rsidRPr="007737C5">
        <w:rPr>
          <w:rFonts w:ascii="Times New Roman" w:hAnsi="Times New Roman" w:cs="Times New Roman"/>
          <w:sz w:val="24"/>
          <w:szCs w:val="28"/>
        </w:rPr>
        <w:t xml:space="preserve">particularmente, </w:t>
      </w:r>
      <w:r w:rsidRPr="007737C5">
        <w:rPr>
          <w:rFonts w:ascii="Times New Roman" w:eastAsia="Roboto" w:hAnsi="Times New Roman" w:cs="Times New Roman"/>
          <w:sz w:val="24"/>
          <w:szCs w:val="28"/>
        </w:rPr>
        <w:t xml:space="preserve">tem crescido seu consumo e vem ganhando aceitação no mercado internacional. </w:t>
      </w:r>
      <w:r w:rsidRPr="007737C5">
        <w:rPr>
          <w:rFonts w:ascii="Times New Roman" w:hAnsi="Times New Roman" w:cs="Times New Roman"/>
          <w:sz w:val="24"/>
          <w:szCs w:val="28"/>
        </w:rPr>
        <w:t xml:space="preserve">De acordo com a Fortune Business Insights (2025) o mercado de bebidas </w:t>
      </w:r>
      <w:proofErr w:type="spellStart"/>
      <w:r w:rsidRPr="007737C5">
        <w:rPr>
          <w:rFonts w:ascii="Times New Roman" w:hAnsi="Times New Roman" w:cs="Times New Roman"/>
          <w:i/>
          <w:iCs/>
          <w:sz w:val="24"/>
          <w:szCs w:val="28"/>
        </w:rPr>
        <w:t>mead</w:t>
      </w:r>
      <w:proofErr w:type="spellEnd"/>
      <w:r w:rsidRPr="007737C5">
        <w:rPr>
          <w:rFonts w:ascii="Times New Roman" w:hAnsi="Times New Roman" w:cs="Times New Roman"/>
          <w:sz w:val="24"/>
          <w:szCs w:val="28"/>
        </w:rPr>
        <w:t xml:space="preserve"> (hidromel de frutas e hidromel tradicional) foi de USD 533,3 milhões apenas em 2023, passando a USD 591,5 milhões em 2024 e com potencial estimado de USD 1.395,7 milhões até 2032. Este, especificamente, é um mercado crescente com destaque para os países da União Europeia (produção e consumo) e Estados Unidos da América que vem elevando sua presença neste mercado (</w:t>
      </w:r>
      <w:r w:rsidR="00101677" w:rsidRPr="007737C5">
        <w:rPr>
          <w:rFonts w:ascii="Times New Roman" w:hAnsi="Times New Roman" w:cs="Times New Roman"/>
          <w:sz w:val="24"/>
          <w:szCs w:val="28"/>
        </w:rPr>
        <w:t>FORTUNE BUSINESS INSIGHTS,</w:t>
      </w:r>
      <w:r w:rsidRPr="007737C5">
        <w:rPr>
          <w:rFonts w:ascii="Times New Roman" w:hAnsi="Times New Roman" w:cs="Times New Roman"/>
          <w:sz w:val="24"/>
          <w:szCs w:val="28"/>
        </w:rPr>
        <w:t xml:space="preserve"> 2025).</w:t>
      </w:r>
    </w:p>
    <w:p w14:paraId="2CD8AC8D" w14:textId="7777777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 xml:space="preserve">Segundo a </w:t>
      </w:r>
      <w:proofErr w:type="spellStart"/>
      <w:r w:rsidRPr="007737C5">
        <w:rPr>
          <w:rFonts w:ascii="Times New Roman" w:hAnsi="Times New Roman" w:cs="Times New Roman"/>
          <w:sz w:val="24"/>
          <w:szCs w:val="28"/>
        </w:rPr>
        <w:t>Domini</w:t>
      </w:r>
      <w:proofErr w:type="spellEnd"/>
      <w:r w:rsidRPr="007737C5">
        <w:rPr>
          <w:rFonts w:ascii="Times New Roman" w:hAnsi="Times New Roman" w:cs="Times New Roman"/>
          <w:sz w:val="24"/>
          <w:szCs w:val="28"/>
        </w:rPr>
        <w:t xml:space="preserve"> Consultoria (2023) a tendência atual do mercado é a busca por méis orgânicos, monoflorais, pois são tidos pelo mercado como mais saudáveis, saborosos e autênticos. Sendo assim, são comercializados para um nicho de mercado específico, exigente e disposto a pagar mais por um produto diferenciado. Todavia, para obter méis de alto padrão de qualidade, os produtores tem de seguir normas rigorosas de qualidade, rastreabilidade e sustentabilidade.</w:t>
      </w:r>
    </w:p>
    <w:p w14:paraId="0F6060F6" w14:textId="1836722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A China, em maior produtor e exportador mundial de mel, vem sofrendo problemas de credibilidade e sanções comerciais devido a lotes adulterados de mel e baixa qualidade do produto (</w:t>
      </w:r>
      <w:proofErr w:type="gramStart"/>
      <w:r w:rsidR="00101677" w:rsidRPr="007737C5">
        <w:rPr>
          <w:rFonts w:ascii="Times New Roman" w:hAnsi="Times New Roman" w:cs="Times New Roman"/>
          <w:sz w:val="24"/>
          <w:szCs w:val="28"/>
        </w:rPr>
        <w:t>DIALOGUE</w:t>
      </w:r>
      <w:proofErr w:type="gramEnd"/>
      <w:r w:rsidR="00101677" w:rsidRPr="007737C5">
        <w:rPr>
          <w:rFonts w:ascii="Times New Roman" w:hAnsi="Times New Roman" w:cs="Times New Roman"/>
          <w:sz w:val="24"/>
          <w:szCs w:val="28"/>
        </w:rPr>
        <w:t xml:space="preserve"> EARTH</w:t>
      </w:r>
      <w:r w:rsidRPr="007737C5">
        <w:rPr>
          <w:rFonts w:ascii="Times New Roman" w:hAnsi="Times New Roman" w:cs="Times New Roman"/>
          <w:sz w:val="24"/>
          <w:szCs w:val="28"/>
        </w:rPr>
        <w:t xml:space="preserve">, 2025). Assim, diante da intensificação da concorrência no mercado internacional, os países produtores e exportadores têm que garantir a qualidade de seus produtos. Existem oportunidades a serem exploradas por países como Argentina, Turquia, Ucrânia, Brasil, México entre outros produtores e exportadores internacionais para ampliar sua participação no mercado mundial. </w:t>
      </w:r>
    </w:p>
    <w:p w14:paraId="7F7478A2" w14:textId="7777777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 xml:space="preserve">No entanto, para que estes </w:t>
      </w:r>
      <w:r w:rsidRPr="007737C5">
        <w:rPr>
          <w:rFonts w:ascii="Times New Roman" w:hAnsi="Times New Roman" w:cs="Times New Roman"/>
          <w:i/>
          <w:iCs/>
          <w:sz w:val="24"/>
          <w:szCs w:val="28"/>
        </w:rPr>
        <w:t>players</w:t>
      </w:r>
      <w:r w:rsidRPr="007737C5">
        <w:rPr>
          <w:rFonts w:ascii="Times New Roman" w:hAnsi="Times New Roman" w:cs="Times New Roman"/>
          <w:sz w:val="24"/>
          <w:szCs w:val="28"/>
        </w:rPr>
        <w:t xml:space="preserve"> se destaquem é imprescindível que invistam em um planejamento estratégico e destaquem os diferenciais de seus produtos frente a concorrência, no caso Chinesa, que disputa mercado baseando-se em preço baixo em detrimento de qualidade.</w:t>
      </w:r>
    </w:p>
    <w:p w14:paraId="3244D2B1" w14:textId="013FBCB2"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O mel nordestino possui competitividade no mercado nacional e internacional devido ao baixo índice de contaminação por pesticida e pelas boas características do produto advindas da vegetação nativa e clima semiárido (</w:t>
      </w:r>
      <w:r w:rsidR="00101677" w:rsidRPr="007737C5">
        <w:rPr>
          <w:rFonts w:ascii="Times New Roman" w:hAnsi="Times New Roman" w:cs="Times New Roman"/>
          <w:sz w:val="24"/>
          <w:szCs w:val="28"/>
        </w:rPr>
        <w:t>CONCEIÇÃO</w:t>
      </w:r>
      <w:r w:rsidRPr="007737C5">
        <w:rPr>
          <w:rFonts w:ascii="Times New Roman" w:hAnsi="Times New Roman" w:cs="Times New Roman"/>
          <w:sz w:val="24"/>
          <w:szCs w:val="28"/>
        </w:rPr>
        <w:t xml:space="preserve">, 2022). Essas características produzem um mel de alta qualidade e auxiliando na conservação do meio ambiente da região </w:t>
      </w:r>
      <w:r w:rsidR="00101677" w:rsidRPr="007737C5">
        <w:rPr>
          <w:rFonts w:ascii="Times New Roman" w:hAnsi="Times New Roman" w:cs="Times New Roman"/>
          <w:sz w:val="24"/>
          <w:szCs w:val="28"/>
        </w:rPr>
        <w:t>(CAVALCANTE</w:t>
      </w:r>
      <w:r w:rsidRPr="007737C5">
        <w:rPr>
          <w:rFonts w:ascii="Times New Roman" w:hAnsi="Times New Roman" w:cs="Times New Roman"/>
          <w:sz w:val="24"/>
          <w:szCs w:val="28"/>
        </w:rPr>
        <w:t>, 2021)</w:t>
      </w:r>
    </w:p>
    <w:p w14:paraId="1553A340" w14:textId="77777777" w:rsidR="007737C5" w:rsidRPr="007737C5" w:rsidRDefault="007737C5" w:rsidP="007737C5">
      <w:pPr>
        <w:spacing w:line="360" w:lineRule="auto"/>
        <w:jc w:val="both"/>
        <w:rPr>
          <w:rFonts w:ascii="Times New Roman" w:hAnsi="Times New Roman" w:cs="Times New Roman"/>
          <w:sz w:val="24"/>
          <w:szCs w:val="28"/>
        </w:rPr>
      </w:pPr>
      <w:r w:rsidRPr="007737C5">
        <w:rPr>
          <w:rFonts w:ascii="Times New Roman" w:hAnsi="Times New Roman" w:cs="Times New Roman"/>
          <w:sz w:val="24"/>
          <w:szCs w:val="28"/>
        </w:rPr>
        <w:tab/>
        <w:t xml:space="preserve">Em resumo, a atividade econômica oriunda do mel, têm grande relevância dentre as regiões, destacando a Bahia, como um dos principais promissores de mel. A crescente produção e qualidade do produto é obtido através da vegetação nativa e clima semiárido, ampliando a competitividade dos </w:t>
      </w:r>
      <w:r w:rsidRPr="007737C5">
        <w:rPr>
          <w:rFonts w:ascii="Times New Roman" w:hAnsi="Times New Roman" w:cs="Times New Roman"/>
          <w:sz w:val="24"/>
          <w:szCs w:val="28"/>
        </w:rPr>
        <w:lastRenderedPageBreak/>
        <w:t xml:space="preserve">mercados internos e externos. Além de gerar renda para pequenos produtores, a apicultura preserva o ecossistema, demonstrando ser um meio sustentável e eficiente para desenvolvimento regional. </w:t>
      </w:r>
    </w:p>
    <w:p w14:paraId="44AA84A6" w14:textId="1BD5E582"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Para além da produção, deve-se pensar em estimular o aumento da demanda interna por mel. A média mundial de consumo de mel per capita encontra-se em 240 gramas ao ano, mas a média brasileira é de 60 gramas, uma das menores do mundo (</w:t>
      </w:r>
      <w:r w:rsidR="00101677" w:rsidRPr="007737C5">
        <w:rPr>
          <w:rFonts w:ascii="Times New Roman" w:hAnsi="Times New Roman" w:cs="Times New Roman"/>
          <w:sz w:val="24"/>
          <w:szCs w:val="28"/>
        </w:rPr>
        <w:t>CAVALCANTE</w:t>
      </w:r>
      <w:r w:rsidRPr="007737C5">
        <w:rPr>
          <w:rFonts w:ascii="Times New Roman" w:hAnsi="Times New Roman" w:cs="Times New Roman"/>
          <w:sz w:val="24"/>
          <w:szCs w:val="28"/>
        </w:rPr>
        <w:t>, 2021). A elevação da média brasileira ao patamar da média mundial, por si só, tende a incrementar em 300% a demanda interna por mel.</w:t>
      </w:r>
    </w:p>
    <w:p w14:paraId="5CAFA932" w14:textId="7777777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 xml:space="preserve">As afirmações de Vidal (2025), Rosa et al (2024) Conceição, Silva e Rocha (2022) e Paim et al (2021) corroboram o entendimento de que o mel produzido no Nordeste e, consequentemente na Bahia, vem de pequenos produtores rurais que podem ou não estar vinculados em associações e cooperativas, e que a atividade apícola tende a ser secundária na geração de renda. </w:t>
      </w:r>
    </w:p>
    <w:p w14:paraId="59FADBA6" w14:textId="7777777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Argumentos como o de Conceição, Silva e Rocha (2022) e dados apresentados no corpo deste estudo destacam a qualidade do mel nordestino o potencial produtivo, haja vista sua representatividade nas exportações brasileiras.</w:t>
      </w:r>
    </w:p>
    <w:p w14:paraId="07C94C25" w14:textId="77777777" w:rsidR="007737C5" w:rsidRPr="007737C5" w:rsidRDefault="007737C5" w:rsidP="007737C5">
      <w:pPr>
        <w:spacing w:line="360" w:lineRule="auto"/>
        <w:ind w:firstLine="708"/>
        <w:jc w:val="both"/>
        <w:rPr>
          <w:rFonts w:ascii="Times New Roman" w:hAnsi="Times New Roman" w:cs="Times New Roman"/>
          <w:sz w:val="24"/>
          <w:szCs w:val="28"/>
        </w:rPr>
      </w:pPr>
      <w:r w:rsidRPr="007737C5">
        <w:rPr>
          <w:rFonts w:ascii="Times New Roman" w:hAnsi="Times New Roman" w:cs="Times New Roman"/>
          <w:sz w:val="24"/>
          <w:szCs w:val="28"/>
        </w:rPr>
        <w:t xml:space="preserve">Outras informações relevantes trazidas a luz por </w:t>
      </w:r>
      <w:proofErr w:type="gramStart"/>
      <w:r w:rsidRPr="007737C5">
        <w:rPr>
          <w:rFonts w:ascii="Times New Roman" w:hAnsi="Times New Roman" w:cs="Times New Roman"/>
          <w:i/>
          <w:iCs/>
          <w:sz w:val="24"/>
          <w:szCs w:val="28"/>
        </w:rPr>
        <w:t>Dialogue</w:t>
      </w:r>
      <w:proofErr w:type="gramEnd"/>
      <w:r w:rsidRPr="007737C5">
        <w:rPr>
          <w:rFonts w:ascii="Times New Roman" w:hAnsi="Times New Roman" w:cs="Times New Roman"/>
          <w:i/>
          <w:iCs/>
          <w:sz w:val="24"/>
          <w:szCs w:val="28"/>
        </w:rPr>
        <w:t xml:space="preserve"> Earth</w:t>
      </w:r>
      <w:r w:rsidRPr="007737C5">
        <w:rPr>
          <w:rFonts w:ascii="Times New Roman" w:hAnsi="Times New Roman" w:cs="Times New Roman"/>
          <w:sz w:val="24"/>
          <w:szCs w:val="28"/>
        </w:rPr>
        <w:t xml:space="preserve"> (2025), </w:t>
      </w:r>
      <w:r w:rsidRPr="007737C5">
        <w:rPr>
          <w:rFonts w:ascii="Times New Roman" w:hAnsi="Times New Roman" w:cs="Times New Roman"/>
          <w:i/>
          <w:iCs/>
          <w:sz w:val="24"/>
          <w:szCs w:val="28"/>
        </w:rPr>
        <w:t>Fortune Business Insights</w:t>
      </w:r>
      <w:r w:rsidRPr="007737C5">
        <w:rPr>
          <w:rFonts w:ascii="Times New Roman" w:hAnsi="Times New Roman" w:cs="Times New Roman"/>
          <w:sz w:val="24"/>
          <w:szCs w:val="28"/>
        </w:rPr>
        <w:t xml:space="preserve"> (2025), </w:t>
      </w:r>
      <w:proofErr w:type="spellStart"/>
      <w:r w:rsidRPr="007737C5">
        <w:rPr>
          <w:rFonts w:ascii="Times New Roman" w:hAnsi="Times New Roman" w:cs="Times New Roman"/>
          <w:sz w:val="24"/>
          <w:szCs w:val="28"/>
        </w:rPr>
        <w:t>Domini</w:t>
      </w:r>
      <w:proofErr w:type="spellEnd"/>
      <w:r w:rsidRPr="007737C5">
        <w:rPr>
          <w:rFonts w:ascii="Times New Roman" w:hAnsi="Times New Roman" w:cs="Times New Roman"/>
          <w:sz w:val="24"/>
          <w:szCs w:val="28"/>
        </w:rPr>
        <w:t xml:space="preserve"> Consultoria (2023) e Cavalcanti (2021) dão conta de que existe um mercado para mel e derivados em franco crescimento mundial, e repleto de possibilidades de sucesso para aqueles que se prepararem.</w:t>
      </w:r>
    </w:p>
    <w:p w14:paraId="6DF60F65" w14:textId="77777777" w:rsidR="007737C5" w:rsidRDefault="007737C5">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40763893" w14:textId="4A9269EA" w:rsidR="00AD68E6" w:rsidRDefault="0000000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Considerações Finais </w:t>
      </w:r>
    </w:p>
    <w:p w14:paraId="4B5067A0" w14:textId="77777777" w:rsidR="0045742A" w:rsidRDefault="0045742A" w:rsidP="0045742A">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4E016C" w14:textId="35A663D3"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Após ampla revisão de literatura e análise de dados sobre a produção e o mercado de mel (nacional e internacional) pode-se dizer que este trabalho cumpriu seu objetivo e identificou potenciais mercados para o mel da Bahia.</w:t>
      </w:r>
    </w:p>
    <w:p w14:paraId="7B997595" w14:textId="77777777"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Conclui-se que a apicultura apresenta grande capacidade indutora de crescimento econômico e social para o nordeste e para a Bahia, sendo uma estrutura rentável para pequenos e grandes produtores. </w:t>
      </w:r>
    </w:p>
    <w:p w14:paraId="4940BDF4" w14:textId="77777777"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Identificou-se ainda, que o perfil do produtor de mel nordestino é fundamentalmente composto por pequenos produtores, em grande parte agricultores familiares, que para obterem escala de produção e beneficiamento, bem como reduzir seus custos, acabam se reunindo em associações e cooperativas. Grande parte destes produtores têm a atividade apícola como fonte secundária ou complementar de renda. </w:t>
      </w:r>
    </w:p>
    <w:p w14:paraId="53C417F9" w14:textId="77777777"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Todavia, ficou evidente que existe uma gama de possibilidades para comercialização do mel e seus subprodutos derivados, como o pólen, própolis, cera, néctar, geleia real, apitoxina e hidromel, além de méis orgânicos e monoflorais que movimenta vultuosas quantias. Mas, para atingir esta gama </w:t>
      </w:r>
      <w:r w:rsidRPr="0045742A">
        <w:rPr>
          <w:rFonts w:ascii="Times New Roman" w:eastAsia="Times New Roman" w:hAnsi="Times New Roman" w:cs="Times New Roman"/>
          <w:color w:val="000000"/>
          <w:sz w:val="24"/>
          <w:szCs w:val="24"/>
        </w:rPr>
        <w:lastRenderedPageBreak/>
        <w:t xml:space="preserve">de consumidores é necessário investimento de tempo e recursos financeiros, preparação e dedicação por parte dos produtores, apoio das instituições governamentais como Adab, Sebrae, Institutos de Pesquisa e Universidades Públicas para o aprimoramento técnico e estruturação das associações e cooperativas em busca da pavimentação desta estrada. </w:t>
      </w:r>
    </w:p>
    <w:p w14:paraId="24D89F99" w14:textId="77777777"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Logo, a articulação entre os produtores e os diversos atores deste processo na formulação de uma “política de crescimento do mercado de mel e subprodutos” focada não apenas em aumentar a produtividade de mel, mas em inserir estes produtores nos mercados de subprodutos em ascensão tende a alavancar a geração de emprego e renda nas comunidades envolvidas. </w:t>
      </w:r>
    </w:p>
    <w:p w14:paraId="256F78E4" w14:textId="77777777"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 xml:space="preserve">É imprescindível que novos estudos sejam realizados sobre o tema, afim de acompanhar a evolução da produção de mel e da qualidade de vida dos apicultores. Paralelamente, é necessário ofertar novas propostas a estes produtores de mel, de maneira a propor soluções efetivas aos problemas por eles enfrentados e permitir-lhes melhorias nos processos produtivos, na obtenção de novos mercados de forma sustentável e rentável tornando-os mais competitivos, bem como na sua qualidade de vida. </w:t>
      </w:r>
    </w:p>
    <w:p w14:paraId="407D812B" w14:textId="77777777" w:rsidR="0045742A" w:rsidRPr="0045742A" w:rsidRDefault="0045742A" w:rsidP="0045742A">
      <w:pPr>
        <w:widowControl w:val="0"/>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45742A">
        <w:rPr>
          <w:rFonts w:ascii="Times New Roman" w:eastAsia="Times New Roman" w:hAnsi="Times New Roman" w:cs="Times New Roman"/>
          <w:color w:val="000000"/>
          <w:sz w:val="24"/>
          <w:szCs w:val="24"/>
        </w:rPr>
        <w:t>Diante do cenário atual e potencial do mel, pesquisas continuam sendo realizadas para promover melhorias e garantir o crescimento do mercado no Brasil e internacional. Sugere-se que pesquisas futuras que busquem mensurar o efetivo ganho de renda e qualidade de vida dos produtores de mel sejam realizadas, principalmente para identificar novos mercados ainda não identificados e seus potenciais impactos sobre os produtores.</w:t>
      </w:r>
    </w:p>
    <w:p w14:paraId="0B262CA7" w14:textId="77777777" w:rsidR="00AD68E6" w:rsidRDefault="00000000">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Referências </w:t>
      </w:r>
    </w:p>
    <w:p w14:paraId="480AB856" w14:textId="77777777" w:rsidR="003066EC" w:rsidRDefault="003066EC" w:rsidP="0045742A">
      <w:pPr>
        <w:spacing w:line="240" w:lineRule="auto"/>
        <w:rPr>
          <w:rFonts w:ascii="Times New Roman" w:hAnsi="Times New Roman" w:cs="Times New Roman"/>
          <w:sz w:val="24"/>
          <w:szCs w:val="28"/>
        </w:rPr>
      </w:pPr>
    </w:p>
    <w:p w14:paraId="68F97281" w14:textId="4842DC50" w:rsidR="0045742A" w:rsidRPr="0045742A" w:rsidRDefault="0045742A" w:rsidP="0045742A">
      <w:pPr>
        <w:spacing w:line="240" w:lineRule="auto"/>
        <w:rPr>
          <w:rFonts w:ascii="Times New Roman" w:hAnsi="Times New Roman" w:cs="Times New Roman"/>
          <w:sz w:val="24"/>
          <w:szCs w:val="28"/>
        </w:rPr>
      </w:pPr>
      <w:r w:rsidRPr="0045742A">
        <w:rPr>
          <w:rFonts w:ascii="Times New Roman" w:hAnsi="Times New Roman" w:cs="Times New Roman"/>
          <w:sz w:val="24"/>
          <w:szCs w:val="28"/>
        </w:rPr>
        <w:t>Associação Brasileira de Estudos das Abelhas. Abelha</w:t>
      </w:r>
      <w:r w:rsidRPr="0045742A">
        <w:rPr>
          <w:rFonts w:ascii="Times New Roman" w:hAnsi="Times New Roman" w:cs="Times New Roman"/>
          <w:b/>
          <w:bCs/>
          <w:sz w:val="24"/>
          <w:szCs w:val="28"/>
        </w:rPr>
        <w:t>. Apicultura no Brasil.</w:t>
      </w:r>
      <w:r w:rsidRPr="0045742A">
        <w:rPr>
          <w:rFonts w:ascii="Times New Roman" w:hAnsi="Times New Roman" w:cs="Times New Roman"/>
          <w:sz w:val="24"/>
          <w:szCs w:val="28"/>
        </w:rPr>
        <w:t xml:space="preserve"> Disponível em: &lt;</w:t>
      </w:r>
      <w:hyperlink r:id="rId9" w:history="1">
        <w:r w:rsidRPr="0045742A">
          <w:rPr>
            <w:rStyle w:val="Hyperlink"/>
            <w:rFonts w:ascii="Times New Roman" w:hAnsi="Times New Roman" w:cs="Times New Roman"/>
            <w:sz w:val="24"/>
            <w:szCs w:val="28"/>
          </w:rPr>
          <w:t>https://abelha.org.br/apicultura-no-brasil/</w:t>
        </w:r>
      </w:hyperlink>
      <w:r w:rsidRPr="0045742A">
        <w:rPr>
          <w:rFonts w:ascii="Times New Roman" w:hAnsi="Times New Roman" w:cs="Times New Roman"/>
          <w:sz w:val="24"/>
          <w:szCs w:val="28"/>
        </w:rPr>
        <w:t>&gt;. Acesso em 15 jun. 2025.</w:t>
      </w:r>
    </w:p>
    <w:p w14:paraId="44AA9BB3" w14:textId="77777777" w:rsidR="0045742A" w:rsidRPr="0045742A" w:rsidRDefault="0045742A" w:rsidP="0045742A">
      <w:pPr>
        <w:spacing w:line="240" w:lineRule="auto"/>
        <w:rPr>
          <w:rFonts w:ascii="Times New Roman" w:hAnsi="Times New Roman" w:cs="Times New Roman"/>
          <w:sz w:val="24"/>
          <w:szCs w:val="28"/>
        </w:rPr>
      </w:pPr>
    </w:p>
    <w:p w14:paraId="6023FDE3" w14:textId="77777777" w:rsidR="0045742A" w:rsidRPr="0045742A" w:rsidRDefault="0045742A" w:rsidP="0045742A">
      <w:pPr>
        <w:tabs>
          <w:tab w:val="left" w:pos="0"/>
        </w:tabs>
        <w:spacing w:line="240" w:lineRule="auto"/>
        <w:rPr>
          <w:rFonts w:ascii="Times New Roman" w:hAnsi="Times New Roman" w:cs="Times New Roman"/>
          <w:sz w:val="24"/>
          <w:szCs w:val="28"/>
        </w:rPr>
      </w:pPr>
      <w:r w:rsidRPr="0045742A">
        <w:rPr>
          <w:rFonts w:ascii="Times New Roman" w:hAnsi="Times New Roman" w:cs="Times New Roman"/>
          <w:sz w:val="24"/>
          <w:szCs w:val="28"/>
        </w:rPr>
        <w:t xml:space="preserve">Cavalcante, D. A. </w:t>
      </w:r>
      <w:proofErr w:type="gramStart"/>
      <w:r w:rsidRPr="0045742A">
        <w:rPr>
          <w:rFonts w:ascii="Times New Roman" w:hAnsi="Times New Roman" w:cs="Times New Roman"/>
          <w:b/>
          <w:bCs/>
          <w:sz w:val="24"/>
          <w:szCs w:val="28"/>
        </w:rPr>
        <w:t>21 de junho</w:t>
      </w:r>
      <w:proofErr w:type="gramEnd"/>
      <w:r w:rsidRPr="0045742A">
        <w:rPr>
          <w:rFonts w:ascii="Times New Roman" w:hAnsi="Times New Roman" w:cs="Times New Roman"/>
          <w:b/>
          <w:bCs/>
          <w:sz w:val="24"/>
          <w:szCs w:val="28"/>
        </w:rPr>
        <w:t xml:space="preserve"> – Dia do Mel – O salto do mel brasileiro passa pela ampliação da produtividade das colmeias</w:t>
      </w:r>
      <w:r w:rsidRPr="0045742A">
        <w:rPr>
          <w:rFonts w:ascii="Times New Roman" w:hAnsi="Times New Roman" w:cs="Times New Roman"/>
          <w:sz w:val="24"/>
          <w:szCs w:val="28"/>
        </w:rPr>
        <w:t>. 2021.</w:t>
      </w:r>
      <w:r w:rsidRPr="0045742A">
        <w:rPr>
          <w:rFonts w:ascii="Times New Roman" w:hAnsi="Times New Roman" w:cs="Times New Roman"/>
          <w:i/>
          <w:iCs/>
          <w:sz w:val="24"/>
          <w:szCs w:val="28"/>
        </w:rPr>
        <w:t xml:space="preserve"> </w:t>
      </w:r>
      <w:r w:rsidRPr="0045742A">
        <w:rPr>
          <w:rFonts w:ascii="Times New Roman" w:hAnsi="Times New Roman" w:cs="Times New Roman"/>
          <w:sz w:val="24"/>
          <w:szCs w:val="28"/>
        </w:rPr>
        <w:t>Disponível em: &lt;</w:t>
      </w:r>
      <w:hyperlink r:id="rId10" w:history="1">
        <w:r w:rsidRPr="0045742A">
          <w:rPr>
            <w:rStyle w:val="Hyperlink"/>
            <w:rFonts w:ascii="Times New Roman" w:hAnsi="Times New Roman" w:cs="Times New Roman"/>
            <w:sz w:val="24"/>
            <w:szCs w:val="28"/>
          </w:rPr>
          <w:t>https://abelha.org.br/o-salto-do-mel-brasileiro-passa-pela-ampliacao-da-produtividade-das-colmeias/</w:t>
        </w:r>
      </w:hyperlink>
      <w:r w:rsidRPr="0045742A">
        <w:rPr>
          <w:rFonts w:ascii="Times New Roman" w:hAnsi="Times New Roman" w:cs="Times New Roman"/>
          <w:sz w:val="24"/>
          <w:szCs w:val="28"/>
        </w:rPr>
        <w:t>&gt;. Acesso em 17 jul. 2025.</w:t>
      </w:r>
    </w:p>
    <w:p w14:paraId="5FCFE1D4" w14:textId="77777777" w:rsidR="0045742A" w:rsidRPr="0045742A" w:rsidRDefault="0045742A" w:rsidP="0045742A">
      <w:pPr>
        <w:spacing w:line="240" w:lineRule="auto"/>
        <w:rPr>
          <w:rFonts w:ascii="Times New Roman" w:hAnsi="Times New Roman" w:cs="Times New Roman"/>
          <w:sz w:val="24"/>
          <w:szCs w:val="28"/>
        </w:rPr>
      </w:pPr>
    </w:p>
    <w:p w14:paraId="45175F3A" w14:textId="1DEA170F" w:rsidR="0045742A" w:rsidRPr="0045742A" w:rsidRDefault="0045742A" w:rsidP="0045742A">
      <w:pPr>
        <w:spacing w:line="240" w:lineRule="auto"/>
        <w:rPr>
          <w:rFonts w:ascii="Times New Roman" w:hAnsi="Times New Roman" w:cs="Times New Roman"/>
          <w:sz w:val="24"/>
          <w:szCs w:val="24"/>
        </w:rPr>
      </w:pPr>
      <w:r w:rsidRPr="0045742A">
        <w:rPr>
          <w:rFonts w:ascii="Times New Roman" w:hAnsi="Times New Roman" w:cs="Times New Roman"/>
          <w:sz w:val="24"/>
          <w:szCs w:val="28"/>
        </w:rPr>
        <w:t xml:space="preserve">Conceição, V. S.; Silva, D. F.; Rocha, A. M. Potencial de Indicação Geográfica para o Mel Produzido por Abelha sem Ferrão de Alagoinhas–Bahia. </w:t>
      </w:r>
      <w:r w:rsidRPr="0045742A">
        <w:rPr>
          <w:rFonts w:ascii="Times New Roman" w:eastAsia="Times New Roman" w:hAnsi="Times New Roman" w:cs="Times New Roman"/>
          <w:b/>
          <w:bCs/>
          <w:sz w:val="24"/>
          <w:szCs w:val="28"/>
        </w:rPr>
        <w:t>Cadernos de Prospecção</w:t>
      </w:r>
      <w:r w:rsidRPr="0045742A">
        <w:rPr>
          <w:rFonts w:ascii="Times New Roman" w:eastAsia="Times New Roman" w:hAnsi="Times New Roman" w:cs="Times New Roman"/>
          <w:sz w:val="24"/>
          <w:szCs w:val="28"/>
        </w:rPr>
        <w:t>, v.15, n 2, p,618-633.</w:t>
      </w:r>
      <w:r w:rsidRPr="0045742A">
        <w:rPr>
          <w:rFonts w:ascii="Times New Roman" w:hAnsi="Times New Roman" w:cs="Times New Roman"/>
          <w:sz w:val="20"/>
          <w:szCs w:val="20"/>
        </w:rPr>
        <w:t xml:space="preserve"> </w:t>
      </w:r>
      <w:r w:rsidRPr="0045742A">
        <w:rPr>
          <w:rFonts w:ascii="Times New Roman" w:eastAsia="Times New Roman" w:hAnsi="Times New Roman" w:cs="Times New Roman"/>
          <w:sz w:val="24"/>
          <w:szCs w:val="28"/>
        </w:rPr>
        <w:t xml:space="preserve">2022. </w:t>
      </w:r>
      <w:r w:rsidRPr="0045742A">
        <w:rPr>
          <w:rFonts w:ascii="Times New Roman" w:hAnsi="Times New Roman" w:cs="Times New Roman"/>
          <w:sz w:val="24"/>
          <w:szCs w:val="28"/>
        </w:rPr>
        <w:t>DOI: 10.9771/</w:t>
      </w:r>
      <w:proofErr w:type="gramStart"/>
      <w:r w:rsidRPr="0045742A">
        <w:rPr>
          <w:rFonts w:ascii="Times New Roman" w:hAnsi="Times New Roman" w:cs="Times New Roman"/>
          <w:sz w:val="24"/>
          <w:szCs w:val="28"/>
        </w:rPr>
        <w:t>cp.v</w:t>
      </w:r>
      <w:proofErr w:type="gramEnd"/>
      <w:r w:rsidRPr="0045742A">
        <w:rPr>
          <w:rFonts w:ascii="Times New Roman" w:hAnsi="Times New Roman" w:cs="Times New Roman"/>
          <w:sz w:val="24"/>
          <w:szCs w:val="28"/>
        </w:rPr>
        <w:t>15i2.47406. Disponível em:</w:t>
      </w:r>
      <w:r>
        <w:rPr>
          <w:rFonts w:ascii="Times New Roman" w:hAnsi="Times New Roman" w:cs="Times New Roman"/>
          <w:sz w:val="24"/>
          <w:szCs w:val="28"/>
        </w:rPr>
        <w:t>&lt;</w:t>
      </w:r>
      <w:hyperlink r:id="rId11" w:history="1">
        <w:r w:rsidRPr="00CE0712">
          <w:rPr>
            <w:rStyle w:val="Hyperlink"/>
            <w:rFonts w:ascii="Times New Roman" w:hAnsi="Times New Roman" w:cs="Times New Roman"/>
            <w:sz w:val="24"/>
            <w:szCs w:val="28"/>
          </w:rPr>
          <w:t>https://periodicos.ufba.br/index.php/nit/article/view/47406</w:t>
        </w:r>
      </w:hyperlink>
      <w:proofErr w:type="gramStart"/>
      <w:r>
        <w:rPr>
          <w:rFonts w:ascii="Times New Roman" w:hAnsi="Times New Roman" w:cs="Times New Roman"/>
          <w:sz w:val="24"/>
          <w:szCs w:val="28"/>
        </w:rPr>
        <w:t xml:space="preserve">&gt; </w:t>
      </w:r>
      <w:r w:rsidRPr="0045742A">
        <w:rPr>
          <w:rFonts w:ascii="Times New Roman" w:hAnsi="Times New Roman" w:cs="Times New Roman"/>
          <w:sz w:val="24"/>
          <w:szCs w:val="28"/>
        </w:rPr>
        <w:t>.</w:t>
      </w:r>
      <w:proofErr w:type="gramEnd"/>
      <w:r w:rsidRPr="0045742A">
        <w:rPr>
          <w:rFonts w:ascii="Times New Roman" w:hAnsi="Times New Roman" w:cs="Times New Roman"/>
          <w:sz w:val="24"/>
          <w:szCs w:val="28"/>
        </w:rPr>
        <w:t xml:space="preserve"> Acesso em: 23 jul. 2025.</w:t>
      </w:r>
    </w:p>
    <w:p w14:paraId="2CAD0C6A" w14:textId="77777777" w:rsidR="0045742A" w:rsidRPr="0045742A" w:rsidRDefault="0045742A" w:rsidP="0045742A">
      <w:pPr>
        <w:spacing w:line="240" w:lineRule="auto"/>
        <w:rPr>
          <w:rFonts w:ascii="Times New Roman" w:hAnsi="Times New Roman" w:cs="Times New Roman"/>
          <w:sz w:val="24"/>
          <w:szCs w:val="28"/>
        </w:rPr>
      </w:pPr>
    </w:p>
    <w:p w14:paraId="05C1F7E8" w14:textId="77777777" w:rsidR="0045742A" w:rsidRPr="0045742A" w:rsidRDefault="0045742A" w:rsidP="0045742A">
      <w:pPr>
        <w:spacing w:line="240" w:lineRule="auto"/>
        <w:rPr>
          <w:rFonts w:ascii="Times New Roman" w:hAnsi="Times New Roman" w:cs="Times New Roman"/>
          <w:sz w:val="24"/>
          <w:szCs w:val="28"/>
        </w:rPr>
      </w:pPr>
      <w:proofErr w:type="gramStart"/>
      <w:r w:rsidRPr="0045742A">
        <w:rPr>
          <w:rFonts w:ascii="Times New Roman" w:hAnsi="Times New Roman" w:cs="Times New Roman"/>
          <w:sz w:val="24"/>
          <w:szCs w:val="28"/>
        </w:rPr>
        <w:t>Dialogue</w:t>
      </w:r>
      <w:proofErr w:type="gramEnd"/>
      <w:r w:rsidRPr="0045742A">
        <w:rPr>
          <w:rFonts w:ascii="Times New Roman" w:hAnsi="Times New Roman" w:cs="Times New Roman"/>
          <w:sz w:val="24"/>
          <w:szCs w:val="28"/>
        </w:rPr>
        <w:t xml:space="preserve"> Earth. </w:t>
      </w:r>
      <w:r w:rsidRPr="0045742A">
        <w:rPr>
          <w:rFonts w:ascii="Times New Roman" w:hAnsi="Times New Roman" w:cs="Times New Roman"/>
          <w:b/>
          <w:bCs/>
          <w:sz w:val="24"/>
          <w:szCs w:val="28"/>
        </w:rPr>
        <w:t>Mel chinês ameaça a apicultura latino-americana</w:t>
      </w:r>
      <w:r w:rsidRPr="0045742A">
        <w:rPr>
          <w:rFonts w:ascii="Times New Roman" w:hAnsi="Times New Roman" w:cs="Times New Roman"/>
          <w:sz w:val="24"/>
          <w:szCs w:val="28"/>
        </w:rPr>
        <w:t>. Disponível em: &lt;</w:t>
      </w:r>
      <w:hyperlink r:id="rId12" w:history="1">
        <w:r w:rsidRPr="0045742A">
          <w:rPr>
            <w:rStyle w:val="Hyperlink"/>
            <w:rFonts w:ascii="Times New Roman" w:hAnsi="Times New Roman" w:cs="Times New Roman"/>
            <w:sz w:val="24"/>
            <w:szCs w:val="28"/>
          </w:rPr>
          <w:t>https://dialogue.earth/pt-br/alimentos/33790-mel-chines-ameaca-apicultura-latino-americana/</w:t>
        </w:r>
      </w:hyperlink>
      <w:r w:rsidRPr="0045742A">
        <w:rPr>
          <w:rFonts w:ascii="Times New Roman" w:hAnsi="Times New Roman" w:cs="Times New Roman"/>
          <w:sz w:val="24"/>
          <w:szCs w:val="28"/>
        </w:rPr>
        <w:t>&gt;. Acesso em: 15 jul. 2025.</w:t>
      </w:r>
    </w:p>
    <w:p w14:paraId="7D503800" w14:textId="77777777" w:rsidR="0045742A" w:rsidRPr="0045742A" w:rsidRDefault="0045742A" w:rsidP="0045742A">
      <w:pPr>
        <w:spacing w:line="240" w:lineRule="auto"/>
        <w:rPr>
          <w:rFonts w:ascii="Times New Roman" w:hAnsi="Times New Roman" w:cs="Times New Roman"/>
          <w:sz w:val="24"/>
          <w:szCs w:val="28"/>
        </w:rPr>
      </w:pPr>
    </w:p>
    <w:p w14:paraId="09814519" w14:textId="2AEDB6AD" w:rsidR="0045742A" w:rsidRPr="0045742A" w:rsidRDefault="0045742A" w:rsidP="0045742A">
      <w:pPr>
        <w:spacing w:line="240" w:lineRule="auto"/>
        <w:rPr>
          <w:rFonts w:ascii="Times New Roman" w:hAnsi="Times New Roman" w:cs="Times New Roman"/>
          <w:sz w:val="24"/>
          <w:szCs w:val="28"/>
        </w:rPr>
      </w:pPr>
      <w:proofErr w:type="spellStart"/>
      <w:r w:rsidRPr="0045742A">
        <w:rPr>
          <w:rFonts w:ascii="Times New Roman" w:hAnsi="Times New Roman" w:cs="Times New Roman"/>
          <w:sz w:val="24"/>
          <w:szCs w:val="28"/>
        </w:rPr>
        <w:t>Domini</w:t>
      </w:r>
      <w:proofErr w:type="spellEnd"/>
      <w:r w:rsidRPr="0045742A">
        <w:rPr>
          <w:rFonts w:ascii="Times New Roman" w:hAnsi="Times New Roman" w:cs="Times New Roman"/>
          <w:sz w:val="24"/>
          <w:szCs w:val="28"/>
        </w:rPr>
        <w:t xml:space="preserve"> Consultoria</w:t>
      </w:r>
      <w:r w:rsidRPr="0045742A">
        <w:rPr>
          <w:rFonts w:ascii="Times New Roman" w:hAnsi="Times New Roman" w:cs="Times New Roman"/>
          <w:b/>
          <w:bCs/>
          <w:sz w:val="24"/>
          <w:szCs w:val="28"/>
        </w:rPr>
        <w:t>. Mercado Internacional do Mel: Tendências, desafios, oportunidades e fluxos.</w:t>
      </w:r>
      <w:r w:rsidRPr="0045742A">
        <w:rPr>
          <w:rFonts w:ascii="Times New Roman" w:hAnsi="Times New Roman" w:cs="Times New Roman"/>
          <w:sz w:val="24"/>
          <w:szCs w:val="28"/>
        </w:rPr>
        <w:t xml:space="preserve"> 2023. Disponível em: &lt; </w:t>
      </w:r>
      <w:hyperlink r:id="rId13" w:history="1">
        <w:r w:rsidR="00AE62FD" w:rsidRPr="00CE0712">
          <w:rPr>
            <w:rStyle w:val="Hyperlink"/>
            <w:rFonts w:ascii="Times New Roman" w:hAnsi="Times New Roman" w:cs="Times New Roman"/>
            <w:sz w:val="24"/>
            <w:szCs w:val="24"/>
          </w:rPr>
          <w:t>https://www.domaniconsultoria.com/post/mercado-internacional-do-mel-tend%C3%AAncias-desafios-oportunidades-e-fluxos</w:t>
        </w:r>
      </w:hyperlink>
      <w:r w:rsidR="00AE62FD">
        <w:rPr>
          <w:rFonts w:ascii="Times New Roman" w:hAnsi="Times New Roman" w:cs="Times New Roman"/>
          <w:sz w:val="24"/>
          <w:szCs w:val="24"/>
        </w:rPr>
        <w:t xml:space="preserve"> </w:t>
      </w:r>
      <w:r w:rsidRPr="0045742A">
        <w:rPr>
          <w:rFonts w:ascii="Times New Roman" w:hAnsi="Times New Roman" w:cs="Times New Roman"/>
          <w:sz w:val="24"/>
          <w:szCs w:val="28"/>
        </w:rPr>
        <w:t>&gt;. Acesso em 22 jul. 2025.</w:t>
      </w:r>
    </w:p>
    <w:p w14:paraId="3F44958A" w14:textId="77777777" w:rsidR="0045742A" w:rsidRPr="0045742A" w:rsidRDefault="0045742A" w:rsidP="0045742A">
      <w:pPr>
        <w:spacing w:line="240" w:lineRule="auto"/>
        <w:rPr>
          <w:rFonts w:ascii="Times New Roman" w:hAnsi="Times New Roman" w:cs="Times New Roman"/>
          <w:sz w:val="24"/>
          <w:szCs w:val="28"/>
        </w:rPr>
      </w:pPr>
    </w:p>
    <w:p w14:paraId="4529B795" w14:textId="27C1C9D4" w:rsidR="0045742A" w:rsidRPr="00034059" w:rsidRDefault="0045742A" w:rsidP="0045742A">
      <w:pPr>
        <w:spacing w:line="240" w:lineRule="auto"/>
        <w:rPr>
          <w:rFonts w:ascii="Times New Roman" w:hAnsi="Times New Roman" w:cs="Times New Roman"/>
          <w:sz w:val="24"/>
          <w:szCs w:val="24"/>
          <w:lang w:val="en-US"/>
        </w:rPr>
      </w:pPr>
      <w:r w:rsidRPr="0045742A">
        <w:rPr>
          <w:rStyle w:val="Forte"/>
          <w:rFonts w:ascii="Times New Roman" w:hAnsi="Times New Roman" w:cs="Times New Roman"/>
          <w:sz w:val="24"/>
          <w:szCs w:val="24"/>
        </w:rPr>
        <w:lastRenderedPageBreak/>
        <w:t>Empresa Brasileira de Pesquisa Agropecuária. Embrapa.</w:t>
      </w:r>
      <w:r w:rsidRPr="0045742A">
        <w:rPr>
          <w:rFonts w:ascii="Times New Roman" w:hAnsi="Times New Roman" w:cs="Times New Roman"/>
          <w:sz w:val="24"/>
          <w:szCs w:val="24"/>
        </w:rPr>
        <w:t xml:space="preserve"> </w:t>
      </w:r>
      <w:r w:rsidRPr="0045742A">
        <w:rPr>
          <w:rStyle w:val="nfase"/>
          <w:rFonts w:ascii="Times New Roman" w:hAnsi="Times New Roman" w:cs="Times New Roman"/>
          <w:b/>
          <w:bCs/>
          <w:sz w:val="24"/>
          <w:szCs w:val="24"/>
        </w:rPr>
        <w:t>Apicultura no Brasil: produção, comercialização e perspectivas</w:t>
      </w:r>
      <w:r w:rsidRPr="0045742A">
        <w:rPr>
          <w:rFonts w:ascii="Times New Roman" w:hAnsi="Times New Roman" w:cs="Times New Roman"/>
          <w:sz w:val="24"/>
          <w:szCs w:val="24"/>
        </w:rPr>
        <w:t xml:space="preserve">. (2002). Disponível em: </w:t>
      </w:r>
      <w:r w:rsidR="00AE62FD">
        <w:rPr>
          <w:rFonts w:ascii="Times New Roman" w:hAnsi="Times New Roman" w:cs="Times New Roman"/>
          <w:sz w:val="24"/>
          <w:szCs w:val="24"/>
        </w:rPr>
        <w:t>&lt;</w:t>
      </w:r>
      <w:r w:rsidR="00AE62FD" w:rsidRPr="00AE62FD">
        <w:t xml:space="preserve"> </w:t>
      </w:r>
      <w:hyperlink r:id="rId14" w:history="1">
        <w:r w:rsidR="00AE62FD" w:rsidRPr="00CE0712">
          <w:rPr>
            <w:rStyle w:val="Hyperlink"/>
            <w:rFonts w:ascii="Times New Roman" w:hAnsi="Times New Roman" w:cs="Times New Roman"/>
            <w:sz w:val="24"/>
            <w:szCs w:val="24"/>
          </w:rPr>
          <w:t>https://ainfo.cnptia.embrapa.br/digital/bitstream/item/31892/1/REVFINEPAPICULTURAPI.pdf</w:t>
        </w:r>
      </w:hyperlink>
      <w:r w:rsidR="00AE62FD">
        <w:rPr>
          <w:rFonts w:ascii="Times New Roman" w:hAnsi="Times New Roman" w:cs="Times New Roman"/>
          <w:sz w:val="24"/>
          <w:szCs w:val="24"/>
        </w:rPr>
        <w:t xml:space="preserve"> &gt;. </w:t>
      </w:r>
      <w:r w:rsidRPr="00034059">
        <w:rPr>
          <w:rFonts w:ascii="Times New Roman" w:hAnsi="Times New Roman" w:cs="Times New Roman"/>
          <w:sz w:val="24"/>
          <w:szCs w:val="24"/>
          <w:lang w:val="en-US"/>
        </w:rPr>
        <w:t>Acesso em: 16 jan. 2025.</w:t>
      </w:r>
    </w:p>
    <w:p w14:paraId="6C74B0E8" w14:textId="77777777" w:rsidR="0045742A" w:rsidRPr="00034059" w:rsidRDefault="0045742A" w:rsidP="0045742A">
      <w:pPr>
        <w:spacing w:line="240" w:lineRule="auto"/>
        <w:rPr>
          <w:rFonts w:ascii="Times New Roman" w:hAnsi="Times New Roman" w:cs="Times New Roman"/>
          <w:sz w:val="24"/>
          <w:szCs w:val="24"/>
          <w:lang w:val="en-US"/>
        </w:rPr>
      </w:pPr>
    </w:p>
    <w:p w14:paraId="53B3B60E" w14:textId="77777777" w:rsidR="0045742A" w:rsidRPr="0045742A" w:rsidRDefault="0045742A" w:rsidP="0045742A">
      <w:pPr>
        <w:spacing w:line="240" w:lineRule="auto"/>
        <w:rPr>
          <w:rFonts w:ascii="Times New Roman" w:hAnsi="Times New Roman" w:cs="Times New Roman"/>
          <w:sz w:val="24"/>
          <w:szCs w:val="28"/>
        </w:rPr>
      </w:pPr>
      <w:r w:rsidRPr="00034059">
        <w:rPr>
          <w:rFonts w:ascii="Times New Roman" w:hAnsi="Times New Roman" w:cs="Times New Roman"/>
          <w:sz w:val="24"/>
          <w:szCs w:val="28"/>
          <w:lang w:val="en-US"/>
        </w:rPr>
        <w:t xml:space="preserve">Food and Agriculture Organization of the United Nation. FAO. </w:t>
      </w:r>
      <w:r w:rsidRPr="00034059">
        <w:rPr>
          <w:rFonts w:ascii="Times New Roman" w:eastAsia="Times New Roman" w:hAnsi="Times New Roman" w:cs="Times New Roman"/>
          <w:sz w:val="24"/>
          <w:szCs w:val="28"/>
          <w:lang w:val="en-US"/>
        </w:rPr>
        <w:t>Food and Agriculture Data.</w:t>
      </w:r>
      <w:r w:rsidRPr="00034059">
        <w:rPr>
          <w:rFonts w:ascii="Times New Roman" w:hAnsi="Times New Roman" w:cs="Times New Roman"/>
          <w:sz w:val="24"/>
          <w:szCs w:val="28"/>
          <w:lang w:val="en-US"/>
        </w:rPr>
        <w:t xml:space="preserve"> </w:t>
      </w:r>
      <w:r w:rsidRPr="0045742A">
        <w:rPr>
          <w:rFonts w:ascii="Times New Roman" w:hAnsi="Times New Roman" w:cs="Times New Roman"/>
          <w:sz w:val="24"/>
          <w:szCs w:val="28"/>
        </w:rPr>
        <w:t>FAOSTAT. Disponível em: &lt;</w:t>
      </w:r>
      <w:r w:rsidRPr="0045742A">
        <w:rPr>
          <w:rFonts w:ascii="Times New Roman" w:hAnsi="Times New Roman" w:cs="Times New Roman"/>
          <w:sz w:val="24"/>
          <w:szCs w:val="24"/>
        </w:rPr>
        <w:t xml:space="preserve"> </w:t>
      </w:r>
      <w:hyperlink r:id="rId15" w:anchor="data/QCL" w:history="1">
        <w:r w:rsidRPr="0045742A">
          <w:rPr>
            <w:rStyle w:val="Hyperlink"/>
            <w:rFonts w:ascii="Times New Roman" w:hAnsi="Times New Roman" w:cs="Times New Roman"/>
            <w:sz w:val="24"/>
            <w:szCs w:val="28"/>
          </w:rPr>
          <w:t>https://www.fao.org/faostat/en/#data/QCL</w:t>
        </w:r>
      </w:hyperlink>
      <w:r w:rsidRPr="0045742A">
        <w:rPr>
          <w:rFonts w:ascii="Times New Roman" w:hAnsi="Times New Roman" w:cs="Times New Roman"/>
          <w:sz w:val="24"/>
          <w:szCs w:val="28"/>
        </w:rPr>
        <w:t>&gt;. Acesso em 10 jun. 2025</w:t>
      </w:r>
    </w:p>
    <w:p w14:paraId="305C2801" w14:textId="77777777" w:rsidR="0045742A" w:rsidRPr="0045742A" w:rsidRDefault="0045742A" w:rsidP="0045742A">
      <w:pPr>
        <w:spacing w:line="240" w:lineRule="auto"/>
        <w:rPr>
          <w:rFonts w:ascii="Times New Roman" w:hAnsi="Times New Roman" w:cs="Times New Roman"/>
          <w:sz w:val="24"/>
          <w:szCs w:val="28"/>
        </w:rPr>
      </w:pPr>
    </w:p>
    <w:p w14:paraId="5A777DF0" w14:textId="5BA63B63" w:rsidR="0045742A" w:rsidRPr="0045742A" w:rsidRDefault="0045742A" w:rsidP="0045742A">
      <w:pPr>
        <w:spacing w:line="240" w:lineRule="auto"/>
        <w:rPr>
          <w:rFonts w:ascii="Times New Roman" w:hAnsi="Times New Roman" w:cs="Times New Roman"/>
          <w:sz w:val="24"/>
          <w:szCs w:val="28"/>
        </w:rPr>
      </w:pPr>
      <w:bookmarkStart w:id="2" w:name="_Hlk204872942"/>
      <w:r w:rsidRPr="0045742A">
        <w:rPr>
          <w:rFonts w:ascii="Times New Roman" w:hAnsi="Times New Roman" w:cs="Times New Roman"/>
          <w:sz w:val="24"/>
          <w:szCs w:val="28"/>
        </w:rPr>
        <w:t xml:space="preserve">Fortune Business Insights. Tamanho do mercado de bebidas </w:t>
      </w:r>
      <w:proofErr w:type="spellStart"/>
      <w:r w:rsidRPr="0045742A">
        <w:rPr>
          <w:rFonts w:ascii="Times New Roman" w:hAnsi="Times New Roman" w:cs="Times New Roman"/>
          <w:i/>
          <w:iCs/>
          <w:sz w:val="24"/>
          <w:szCs w:val="28"/>
        </w:rPr>
        <w:t>mead</w:t>
      </w:r>
      <w:proofErr w:type="spellEnd"/>
      <w:r w:rsidRPr="0045742A">
        <w:rPr>
          <w:rFonts w:ascii="Times New Roman" w:hAnsi="Times New Roman" w:cs="Times New Roman"/>
          <w:i/>
          <w:iCs/>
          <w:sz w:val="24"/>
          <w:szCs w:val="28"/>
        </w:rPr>
        <w:t>,</w:t>
      </w:r>
      <w:r w:rsidRPr="0045742A">
        <w:rPr>
          <w:rFonts w:ascii="Times New Roman" w:hAnsi="Times New Roman" w:cs="Times New Roman"/>
          <w:sz w:val="24"/>
          <w:szCs w:val="28"/>
        </w:rPr>
        <w:t xml:space="preserve"> compartilhamento e análise da indústria, por tipo (hidromel frutas e hidromel tradicional), canal de distribuição (supermercados/hipermercados, lojas especializadas, canais de vendas on-line e outros) e previsão regional, 2024-2032. </w:t>
      </w:r>
      <w:r w:rsidRPr="0045742A">
        <w:rPr>
          <w:rFonts w:ascii="Times New Roman" w:hAnsi="Times New Roman" w:cs="Times New Roman"/>
          <w:b/>
          <w:bCs/>
          <w:sz w:val="24"/>
          <w:szCs w:val="28"/>
        </w:rPr>
        <w:t xml:space="preserve">Relatório Bebidas: mercado </w:t>
      </w:r>
      <w:proofErr w:type="spellStart"/>
      <w:r w:rsidRPr="0045742A">
        <w:rPr>
          <w:rFonts w:ascii="Times New Roman" w:hAnsi="Times New Roman" w:cs="Times New Roman"/>
          <w:b/>
          <w:bCs/>
          <w:sz w:val="24"/>
          <w:szCs w:val="28"/>
        </w:rPr>
        <w:t>mead</w:t>
      </w:r>
      <w:proofErr w:type="spellEnd"/>
      <w:r w:rsidRPr="0045742A">
        <w:rPr>
          <w:rFonts w:ascii="Times New Roman" w:hAnsi="Times New Roman" w:cs="Times New Roman"/>
          <w:sz w:val="24"/>
          <w:szCs w:val="28"/>
        </w:rPr>
        <w:t>. Disponível em: &lt;</w:t>
      </w:r>
      <w:r w:rsidR="00AE62FD" w:rsidRPr="00AE62FD">
        <w:t xml:space="preserve"> </w:t>
      </w:r>
      <w:hyperlink r:id="rId16" w:history="1">
        <w:r w:rsidR="00AE62FD" w:rsidRPr="00CE0712">
          <w:rPr>
            <w:rStyle w:val="Hyperlink"/>
            <w:rFonts w:ascii="Times New Roman" w:hAnsi="Times New Roman" w:cs="Times New Roman"/>
            <w:sz w:val="24"/>
            <w:szCs w:val="28"/>
          </w:rPr>
          <w:t>https://www.fortunebusinessinsights.com/pt/mead-market-102278</w:t>
        </w:r>
      </w:hyperlink>
      <w:r w:rsidR="00AE62FD">
        <w:rPr>
          <w:rFonts w:ascii="Times New Roman" w:hAnsi="Times New Roman" w:cs="Times New Roman"/>
          <w:sz w:val="24"/>
          <w:szCs w:val="28"/>
        </w:rPr>
        <w:t xml:space="preserve"> </w:t>
      </w:r>
      <w:r w:rsidRPr="0045742A">
        <w:rPr>
          <w:rFonts w:ascii="Times New Roman" w:hAnsi="Times New Roman" w:cs="Times New Roman"/>
          <w:sz w:val="24"/>
          <w:szCs w:val="28"/>
        </w:rPr>
        <w:t>&gt;. Acesso em 10 jul. 2025.</w:t>
      </w:r>
    </w:p>
    <w:bookmarkEnd w:id="2"/>
    <w:p w14:paraId="35273648" w14:textId="77777777" w:rsidR="0045742A" w:rsidRPr="0045742A" w:rsidRDefault="0045742A" w:rsidP="0045742A">
      <w:pPr>
        <w:spacing w:line="240" w:lineRule="auto"/>
        <w:rPr>
          <w:rFonts w:ascii="Times New Roman" w:hAnsi="Times New Roman" w:cs="Times New Roman"/>
          <w:sz w:val="24"/>
          <w:szCs w:val="28"/>
        </w:rPr>
      </w:pPr>
    </w:p>
    <w:p w14:paraId="3C5A36AF" w14:textId="77777777" w:rsidR="0045742A" w:rsidRPr="0045742A" w:rsidRDefault="0045742A" w:rsidP="0045742A">
      <w:pPr>
        <w:spacing w:line="240" w:lineRule="auto"/>
        <w:rPr>
          <w:rFonts w:ascii="Times New Roman" w:eastAsia="Times New Roman" w:hAnsi="Times New Roman" w:cs="Times New Roman"/>
          <w:sz w:val="24"/>
          <w:szCs w:val="28"/>
        </w:rPr>
      </w:pPr>
      <w:r w:rsidRPr="0045742A">
        <w:rPr>
          <w:rFonts w:ascii="Times New Roman" w:hAnsi="Times New Roman" w:cs="Times New Roman"/>
          <w:sz w:val="24"/>
          <w:szCs w:val="28"/>
        </w:rPr>
        <w:t xml:space="preserve">Instituto Brasileiro de Geografia e Estatística. IBGE. Sistema IBGE de Recuperação Automática. SIDRA. </w:t>
      </w:r>
      <w:r w:rsidRPr="0045742A">
        <w:rPr>
          <w:rFonts w:ascii="Times New Roman" w:hAnsi="Times New Roman" w:cs="Times New Roman"/>
          <w:b/>
          <w:bCs/>
          <w:sz w:val="24"/>
          <w:szCs w:val="28"/>
        </w:rPr>
        <w:t>Pesquisa Agropecuária Municipal</w:t>
      </w:r>
      <w:r w:rsidRPr="0045742A">
        <w:rPr>
          <w:rFonts w:ascii="Times New Roman" w:hAnsi="Times New Roman" w:cs="Times New Roman"/>
          <w:sz w:val="24"/>
          <w:szCs w:val="28"/>
        </w:rPr>
        <w:t>. PAM. Tabela 74 - Produção de origem animal, por tipo de produto. Disponível em:&lt;</w:t>
      </w:r>
      <w:r w:rsidRPr="0045742A">
        <w:rPr>
          <w:rFonts w:ascii="Times New Roman" w:hAnsi="Times New Roman" w:cs="Times New Roman"/>
          <w:sz w:val="24"/>
          <w:szCs w:val="24"/>
        </w:rPr>
        <w:t xml:space="preserve"> </w:t>
      </w:r>
      <w:hyperlink r:id="rId17" w:history="1">
        <w:r w:rsidRPr="0045742A">
          <w:rPr>
            <w:rStyle w:val="Hyperlink"/>
            <w:rFonts w:ascii="Times New Roman" w:eastAsia="Times New Roman" w:hAnsi="Times New Roman" w:cs="Times New Roman"/>
            <w:sz w:val="24"/>
            <w:szCs w:val="28"/>
          </w:rPr>
          <w:t>https://sidra.ibge.gov.br/tabela/74</w:t>
        </w:r>
      </w:hyperlink>
      <w:r w:rsidRPr="0045742A">
        <w:rPr>
          <w:rFonts w:ascii="Times New Roman" w:hAnsi="Times New Roman" w:cs="Times New Roman"/>
          <w:sz w:val="24"/>
          <w:szCs w:val="28"/>
        </w:rPr>
        <w:t>&gt;. Acesso em 20 jul. 2025a.</w:t>
      </w:r>
    </w:p>
    <w:p w14:paraId="6BF098D6" w14:textId="77777777" w:rsidR="0045742A" w:rsidRPr="0045742A" w:rsidRDefault="0045742A" w:rsidP="0045742A">
      <w:pPr>
        <w:shd w:val="clear" w:color="auto" w:fill="FFFFFF" w:themeFill="background1"/>
        <w:spacing w:line="240" w:lineRule="auto"/>
        <w:rPr>
          <w:rFonts w:ascii="Times New Roman" w:hAnsi="Times New Roman" w:cs="Times New Roman"/>
          <w:sz w:val="24"/>
          <w:szCs w:val="28"/>
        </w:rPr>
      </w:pPr>
    </w:p>
    <w:p w14:paraId="08242B9A" w14:textId="78471A2C" w:rsidR="0045742A" w:rsidRPr="00034059" w:rsidRDefault="0045742A" w:rsidP="0045742A">
      <w:pPr>
        <w:spacing w:line="240" w:lineRule="auto"/>
        <w:rPr>
          <w:rFonts w:ascii="Times New Roman" w:hAnsi="Times New Roman" w:cs="Times New Roman"/>
          <w:sz w:val="24"/>
          <w:szCs w:val="28"/>
          <w:lang w:val="en-US"/>
        </w:rPr>
      </w:pPr>
      <w:r w:rsidRPr="0045742A">
        <w:rPr>
          <w:rFonts w:ascii="Times New Roman" w:hAnsi="Times New Roman" w:cs="Times New Roman"/>
          <w:sz w:val="24"/>
          <w:szCs w:val="28"/>
        </w:rPr>
        <w:t xml:space="preserve">Instituto Brasileiro de Geografia e Estatística. IBGE. Sistema IBGE de Recuperação Automática. SIDRA. </w:t>
      </w:r>
      <w:r w:rsidRPr="0045742A">
        <w:rPr>
          <w:rFonts w:ascii="Times New Roman" w:hAnsi="Times New Roman" w:cs="Times New Roman"/>
          <w:b/>
          <w:bCs/>
          <w:sz w:val="24"/>
          <w:szCs w:val="28"/>
        </w:rPr>
        <w:t>Censo Agropecuário 2017</w:t>
      </w:r>
      <w:r w:rsidRPr="0045742A">
        <w:rPr>
          <w:rFonts w:ascii="Times New Roman" w:hAnsi="Times New Roman" w:cs="Times New Roman"/>
          <w:sz w:val="24"/>
          <w:szCs w:val="28"/>
        </w:rPr>
        <w:t>:resultados definitivos. Rio de Janeiro: IBGE, 2019. Disponível em:</w:t>
      </w:r>
      <w:r w:rsidR="00AE62FD">
        <w:rPr>
          <w:rFonts w:ascii="Times New Roman" w:hAnsi="Times New Roman" w:cs="Times New Roman"/>
          <w:sz w:val="24"/>
          <w:szCs w:val="28"/>
        </w:rPr>
        <w:t xml:space="preserve"> &lt;</w:t>
      </w:r>
      <w:r w:rsidRPr="0045742A">
        <w:rPr>
          <w:rFonts w:ascii="Times New Roman" w:hAnsi="Times New Roman" w:cs="Times New Roman"/>
          <w:sz w:val="24"/>
          <w:szCs w:val="28"/>
        </w:rPr>
        <w:t xml:space="preserve"> </w:t>
      </w:r>
      <w:hyperlink r:id="rId18" w:history="1">
        <w:r w:rsidR="00AE62FD" w:rsidRPr="00CE0712">
          <w:rPr>
            <w:rStyle w:val="Hyperlink"/>
            <w:rFonts w:ascii="Times New Roman" w:hAnsi="Times New Roman" w:cs="Times New Roman"/>
            <w:sz w:val="24"/>
            <w:szCs w:val="28"/>
          </w:rPr>
          <w:t>https://sidra.ibge.gov.br/pesquisa/censo-agropecuario/censo-agropecuario-2017</w:t>
        </w:r>
      </w:hyperlink>
      <w:r w:rsidR="00AE62FD">
        <w:rPr>
          <w:rFonts w:ascii="Times New Roman" w:hAnsi="Times New Roman" w:cs="Times New Roman"/>
          <w:sz w:val="24"/>
          <w:szCs w:val="28"/>
        </w:rPr>
        <w:t xml:space="preserve"> &gt;</w:t>
      </w:r>
      <w:r w:rsidRPr="0045742A">
        <w:rPr>
          <w:rFonts w:ascii="Times New Roman" w:hAnsi="Times New Roman" w:cs="Times New Roman"/>
          <w:sz w:val="24"/>
          <w:szCs w:val="28"/>
        </w:rPr>
        <w:t xml:space="preserve">. </w:t>
      </w:r>
      <w:r w:rsidRPr="00034059">
        <w:rPr>
          <w:rFonts w:ascii="Times New Roman" w:hAnsi="Times New Roman" w:cs="Times New Roman"/>
          <w:sz w:val="24"/>
          <w:szCs w:val="28"/>
          <w:lang w:val="en-US"/>
        </w:rPr>
        <w:t>Acesso: 20 jun. 2025b.</w:t>
      </w:r>
    </w:p>
    <w:p w14:paraId="6EA96F1C" w14:textId="77777777" w:rsidR="0045742A" w:rsidRPr="00034059" w:rsidRDefault="0045742A" w:rsidP="0045742A">
      <w:pPr>
        <w:spacing w:line="240" w:lineRule="auto"/>
        <w:rPr>
          <w:rFonts w:ascii="Times New Roman" w:hAnsi="Times New Roman" w:cs="Times New Roman"/>
          <w:sz w:val="24"/>
          <w:szCs w:val="28"/>
          <w:lang w:val="en-US"/>
        </w:rPr>
      </w:pPr>
    </w:p>
    <w:p w14:paraId="75187FE7" w14:textId="77777777" w:rsidR="0045742A" w:rsidRPr="0045742A" w:rsidRDefault="0045742A" w:rsidP="0045742A">
      <w:pPr>
        <w:spacing w:line="240" w:lineRule="auto"/>
        <w:rPr>
          <w:rFonts w:ascii="Times New Roman" w:hAnsi="Times New Roman" w:cs="Times New Roman"/>
          <w:sz w:val="24"/>
          <w:szCs w:val="24"/>
        </w:rPr>
      </w:pPr>
      <w:r w:rsidRPr="00034059">
        <w:rPr>
          <w:rFonts w:ascii="Times New Roman" w:hAnsi="Times New Roman" w:cs="Times New Roman"/>
          <w:sz w:val="24"/>
          <w:szCs w:val="24"/>
          <w:lang w:val="en-US"/>
        </w:rPr>
        <w:t>Martins, M.; Ricardo, A. The silence of the hives: A history of apiculture in Brazil (1970-2021). </w:t>
      </w:r>
      <w:r w:rsidRPr="0045742A">
        <w:rPr>
          <w:rFonts w:ascii="Times New Roman" w:hAnsi="Times New Roman" w:cs="Times New Roman"/>
          <w:b/>
          <w:bCs/>
          <w:sz w:val="24"/>
          <w:szCs w:val="24"/>
        </w:rPr>
        <w:t>Anos 90</w:t>
      </w:r>
      <w:r w:rsidRPr="0045742A">
        <w:rPr>
          <w:rFonts w:ascii="Times New Roman" w:hAnsi="Times New Roman" w:cs="Times New Roman"/>
          <w:sz w:val="24"/>
          <w:szCs w:val="24"/>
        </w:rPr>
        <w:t>, v. 31, p. e2024207-e2024207, 2024.</w:t>
      </w:r>
    </w:p>
    <w:p w14:paraId="47EFAF23" w14:textId="77777777" w:rsidR="0045742A" w:rsidRPr="0045742A" w:rsidRDefault="0045742A" w:rsidP="0045742A">
      <w:pPr>
        <w:spacing w:line="240" w:lineRule="auto"/>
        <w:rPr>
          <w:rFonts w:ascii="Times New Roman" w:hAnsi="Times New Roman" w:cs="Times New Roman"/>
          <w:sz w:val="24"/>
          <w:szCs w:val="28"/>
        </w:rPr>
      </w:pPr>
    </w:p>
    <w:p w14:paraId="511EB30C" w14:textId="77777777" w:rsidR="0045742A" w:rsidRPr="0045742A" w:rsidRDefault="0045742A" w:rsidP="0045742A">
      <w:pPr>
        <w:spacing w:line="240" w:lineRule="auto"/>
        <w:rPr>
          <w:rFonts w:ascii="Times New Roman" w:hAnsi="Times New Roman" w:cs="Times New Roman"/>
          <w:sz w:val="24"/>
          <w:szCs w:val="28"/>
        </w:rPr>
      </w:pPr>
      <w:r w:rsidRPr="0045742A">
        <w:rPr>
          <w:rFonts w:ascii="Times New Roman" w:hAnsi="Times New Roman" w:cs="Times New Roman"/>
          <w:sz w:val="24"/>
          <w:szCs w:val="28"/>
        </w:rPr>
        <w:t>Menezes Costa, C. P., e de Freitas, F. R. D. A produção de mel de abelha (</w:t>
      </w:r>
      <w:r w:rsidRPr="0045742A">
        <w:rPr>
          <w:rFonts w:ascii="Times New Roman" w:eastAsia="Times New Roman" w:hAnsi="Times New Roman" w:cs="Times New Roman"/>
          <w:i/>
          <w:iCs/>
          <w:sz w:val="24"/>
          <w:szCs w:val="28"/>
        </w:rPr>
        <w:t xml:space="preserve">Apis </w:t>
      </w:r>
      <w:proofErr w:type="spellStart"/>
      <w:r w:rsidRPr="0045742A">
        <w:rPr>
          <w:rFonts w:ascii="Times New Roman" w:eastAsia="Times New Roman" w:hAnsi="Times New Roman" w:cs="Times New Roman"/>
          <w:i/>
          <w:iCs/>
          <w:sz w:val="24"/>
          <w:szCs w:val="28"/>
        </w:rPr>
        <w:t>mellifera</w:t>
      </w:r>
      <w:proofErr w:type="spellEnd"/>
      <w:r w:rsidRPr="0045742A">
        <w:rPr>
          <w:rFonts w:ascii="Times New Roman" w:eastAsia="Times New Roman" w:hAnsi="Times New Roman" w:cs="Times New Roman"/>
          <w:sz w:val="24"/>
          <w:szCs w:val="28"/>
        </w:rPr>
        <w:t xml:space="preserve">) no município de Jardim: um estudo de caso. </w:t>
      </w:r>
      <w:r w:rsidRPr="0045742A">
        <w:rPr>
          <w:rFonts w:ascii="Times New Roman" w:eastAsia="Times New Roman" w:hAnsi="Times New Roman" w:cs="Times New Roman"/>
          <w:b/>
          <w:bCs/>
          <w:sz w:val="24"/>
          <w:szCs w:val="28"/>
        </w:rPr>
        <w:t>Cadernos de Cultura e Ciência</w:t>
      </w:r>
      <w:r w:rsidRPr="0045742A">
        <w:rPr>
          <w:rFonts w:ascii="Times New Roman" w:eastAsia="Times New Roman" w:hAnsi="Times New Roman" w:cs="Times New Roman"/>
          <w:sz w:val="24"/>
          <w:szCs w:val="28"/>
        </w:rPr>
        <w:t>, n.1, v.1, p.56-76.</w:t>
      </w:r>
      <w:r w:rsidRPr="0045742A">
        <w:rPr>
          <w:rFonts w:ascii="Times New Roman" w:hAnsi="Times New Roman" w:cs="Times New Roman"/>
          <w:sz w:val="24"/>
          <w:szCs w:val="28"/>
        </w:rPr>
        <w:t xml:space="preserve"> 2009.</w:t>
      </w:r>
    </w:p>
    <w:p w14:paraId="21C7AB54" w14:textId="77777777" w:rsidR="0045742A" w:rsidRPr="0045742A" w:rsidRDefault="0045742A" w:rsidP="0045742A">
      <w:pPr>
        <w:spacing w:line="240" w:lineRule="auto"/>
        <w:rPr>
          <w:rFonts w:ascii="Times New Roman" w:hAnsi="Times New Roman" w:cs="Times New Roman"/>
          <w:sz w:val="24"/>
          <w:szCs w:val="28"/>
        </w:rPr>
      </w:pPr>
    </w:p>
    <w:p w14:paraId="04047270" w14:textId="77777777" w:rsidR="0045742A" w:rsidRPr="0045742A" w:rsidRDefault="0045742A" w:rsidP="0045742A">
      <w:pPr>
        <w:spacing w:line="240" w:lineRule="auto"/>
        <w:rPr>
          <w:rFonts w:ascii="Times New Roman" w:hAnsi="Times New Roman" w:cs="Times New Roman"/>
          <w:sz w:val="24"/>
          <w:szCs w:val="28"/>
        </w:rPr>
      </w:pPr>
      <w:bookmarkStart w:id="3" w:name="_Hlk204872872"/>
      <w:r w:rsidRPr="0045742A">
        <w:rPr>
          <w:rFonts w:ascii="Times New Roman" w:hAnsi="Times New Roman" w:cs="Times New Roman"/>
          <w:sz w:val="24"/>
          <w:szCs w:val="28"/>
        </w:rPr>
        <w:t xml:space="preserve">Paim, G. A.; Lima, Y. S.; Correia, R. C.; Silva, E. M. M. A atividade apícola no município de Remanso (Bahia, Brasil): aspectos socioeconômicos, produtivos e de mercado. </w:t>
      </w:r>
      <w:r w:rsidRPr="0045742A">
        <w:rPr>
          <w:rFonts w:ascii="Times New Roman" w:hAnsi="Times New Roman" w:cs="Times New Roman"/>
          <w:b/>
          <w:bCs/>
          <w:sz w:val="24"/>
          <w:szCs w:val="28"/>
        </w:rPr>
        <w:t xml:space="preserve">ACTA </w:t>
      </w:r>
      <w:proofErr w:type="spellStart"/>
      <w:r w:rsidRPr="0045742A">
        <w:rPr>
          <w:rFonts w:ascii="Times New Roman" w:hAnsi="Times New Roman" w:cs="Times New Roman"/>
          <w:b/>
          <w:bCs/>
          <w:sz w:val="24"/>
          <w:szCs w:val="28"/>
        </w:rPr>
        <w:t>Apicola</w:t>
      </w:r>
      <w:proofErr w:type="spellEnd"/>
      <w:r w:rsidRPr="0045742A">
        <w:rPr>
          <w:rFonts w:ascii="Times New Roman" w:hAnsi="Times New Roman" w:cs="Times New Roman"/>
          <w:b/>
          <w:bCs/>
          <w:sz w:val="24"/>
          <w:szCs w:val="28"/>
        </w:rPr>
        <w:t xml:space="preserve"> </w:t>
      </w:r>
      <w:proofErr w:type="spellStart"/>
      <w:r w:rsidRPr="0045742A">
        <w:rPr>
          <w:rFonts w:ascii="Times New Roman" w:hAnsi="Times New Roman" w:cs="Times New Roman"/>
          <w:b/>
          <w:bCs/>
          <w:sz w:val="24"/>
          <w:szCs w:val="28"/>
        </w:rPr>
        <w:t>Brasilica</w:t>
      </w:r>
      <w:proofErr w:type="spellEnd"/>
      <w:r w:rsidRPr="0045742A">
        <w:rPr>
          <w:rFonts w:ascii="Times New Roman" w:hAnsi="Times New Roman" w:cs="Times New Roman"/>
          <w:sz w:val="24"/>
          <w:szCs w:val="28"/>
        </w:rPr>
        <w:t>, 9. 2021.</w:t>
      </w:r>
    </w:p>
    <w:bookmarkEnd w:id="3"/>
    <w:p w14:paraId="39A6D9A7" w14:textId="77777777" w:rsidR="0045742A" w:rsidRPr="0045742A" w:rsidRDefault="0045742A" w:rsidP="0045742A">
      <w:pPr>
        <w:spacing w:line="240" w:lineRule="auto"/>
        <w:rPr>
          <w:rFonts w:ascii="Times New Roman" w:hAnsi="Times New Roman" w:cs="Times New Roman"/>
          <w:sz w:val="24"/>
          <w:szCs w:val="28"/>
        </w:rPr>
      </w:pPr>
    </w:p>
    <w:p w14:paraId="50F8A087" w14:textId="77777777" w:rsidR="0045742A" w:rsidRPr="0045742A" w:rsidRDefault="0045742A" w:rsidP="0045742A">
      <w:pPr>
        <w:spacing w:line="240" w:lineRule="auto"/>
        <w:rPr>
          <w:rFonts w:ascii="Times New Roman" w:hAnsi="Times New Roman" w:cs="Times New Roman"/>
          <w:sz w:val="24"/>
          <w:szCs w:val="28"/>
        </w:rPr>
      </w:pPr>
      <w:r w:rsidRPr="0045742A">
        <w:rPr>
          <w:rFonts w:ascii="Times New Roman" w:hAnsi="Times New Roman" w:cs="Times New Roman"/>
          <w:sz w:val="24"/>
          <w:szCs w:val="28"/>
        </w:rPr>
        <w:t xml:space="preserve">Vidal, M. F. Mel Natural. </w:t>
      </w:r>
      <w:r w:rsidRPr="0045742A">
        <w:rPr>
          <w:rFonts w:ascii="Times New Roman" w:eastAsia="Times New Roman" w:hAnsi="Times New Roman" w:cs="Times New Roman"/>
          <w:b/>
          <w:bCs/>
          <w:sz w:val="24"/>
          <w:szCs w:val="28"/>
        </w:rPr>
        <w:t>Caderno Setorial ETENE</w:t>
      </w:r>
      <w:r w:rsidRPr="0045742A">
        <w:rPr>
          <w:rFonts w:ascii="Times New Roman" w:eastAsia="Times New Roman" w:hAnsi="Times New Roman" w:cs="Times New Roman"/>
          <w:sz w:val="24"/>
          <w:szCs w:val="28"/>
        </w:rPr>
        <w:t xml:space="preserve">. Fortaleza: BNB. </w:t>
      </w:r>
      <w:r w:rsidRPr="0045742A">
        <w:rPr>
          <w:rFonts w:ascii="Times New Roman" w:hAnsi="Times New Roman" w:cs="Times New Roman"/>
          <w:sz w:val="24"/>
          <w:szCs w:val="28"/>
        </w:rPr>
        <w:t xml:space="preserve">v.10, n.385, 2025. </w:t>
      </w:r>
    </w:p>
    <w:p w14:paraId="6D33321B" w14:textId="77777777" w:rsidR="0045742A" w:rsidRPr="0045742A" w:rsidRDefault="0045742A" w:rsidP="0045742A">
      <w:pPr>
        <w:spacing w:line="240" w:lineRule="auto"/>
        <w:rPr>
          <w:rFonts w:ascii="Times New Roman" w:hAnsi="Times New Roman" w:cs="Times New Roman"/>
          <w:sz w:val="24"/>
          <w:szCs w:val="28"/>
        </w:rPr>
      </w:pPr>
    </w:p>
    <w:p w14:paraId="6016388F" w14:textId="77777777" w:rsidR="0045742A" w:rsidRPr="0045742A" w:rsidRDefault="0045742A" w:rsidP="0045742A">
      <w:pPr>
        <w:spacing w:line="240" w:lineRule="auto"/>
        <w:rPr>
          <w:rFonts w:ascii="Times New Roman" w:hAnsi="Times New Roman" w:cs="Times New Roman"/>
          <w:sz w:val="24"/>
          <w:szCs w:val="28"/>
        </w:rPr>
      </w:pPr>
      <w:r w:rsidRPr="0045742A">
        <w:rPr>
          <w:rFonts w:ascii="Times New Roman" w:hAnsi="Times New Roman" w:cs="Times New Roman"/>
          <w:sz w:val="24"/>
          <w:szCs w:val="28"/>
        </w:rPr>
        <w:t xml:space="preserve">Vidal, M. F. Mel Natural: cenário mundial e situação da produção na área de atuação do BNB. </w:t>
      </w:r>
      <w:r w:rsidRPr="0045742A">
        <w:rPr>
          <w:rFonts w:ascii="Times New Roman" w:eastAsia="Times New Roman" w:hAnsi="Times New Roman" w:cs="Times New Roman"/>
          <w:b/>
          <w:bCs/>
          <w:sz w:val="24"/>
          <w:szCs w:val="28"/>
        </w:rPr>
        <w:t xml:space="preserve">Caderno Setorial ETENE. </w:t>
      </w:r>
      <w:r w:rsidRPr="0045742A">
        <w:rPr>
          <w:rFonts w:ascii="Times New Roman" w:eastAsia="Times New Roman" w:hAnsi="Times New Roman" w:cs="Times New Roman"/>
          <w:sz w:val="24"/>
          <w:szCs w:val="28"/>
        </w:rPr>
        <w:t>Fortaleza: BNB.</w:t>
      </w:r>
      <w:r w:rsidRPr="0045742A">
        <w:rPr>
          <w:rFonts w:ascii="Times New Roman" w:hAnsi="Times New Roman" w:cs="Times New Roman"/>
          <w:sz w:val="24"/>
          <w:szCs w:val="28"/>
        </w:rPr>
        <w:t xml:space="preserve"> v. 6, n. 157. 2021.</w:t>
      </w:r>
      <w:r w:rsidRPr="0045742A">
        <w:rPr>
          <w:rFonts w:ascii="Times New Roman" w:eastAsia="Times New Roman" w:hAnsi="Times New Roman" w:cs="Times New Roman"/>
          <w:sz w:val="24"/>
          <w:szCs w:val="28"/>
        </w:rPr>
        <w:t xml:space="preserve">, </w:t>
      </w:r>
      <w:r w:rsidRPr="0045742A">
        <w:rPr>
          <w:rFonts w:ascii="Times New Roman" w:hAnsi="Times New Roman" w:cs="Times New Roman"/>
          <w:sz w:val="24"/>
          <w:szCs w:val="28"/>
        </w:rPr>
        <w:t xml:space="preserve"> </w:t>
      </w:r>
    </w:p>
    <w:p w14:paraId="4F849E70" w14:textId="77777777" w:rsidR="0045742A" w:rsidRPr="0045742A" w:rsidRDefault="0045742A" w:rsidP="0045742A">
      <w:pPr>
        <w:spacing w:line="240" w:lineRule="auto"/>
        <w:rPr>
          <w:rFonts w:ascii="Times New Roman" w:hAnsi="Times New Roman" w:cs="Times New Roman"/>
          <w:sz w:val="24"/>
          <w:szCs w:val="24"/>
        </w:rPr>
      </w:pPr>
    </w:p>
    <w:p w14:paraId="2DBF1C62" w14:textId="77777777" w:rsidR="0045742A" w:rsidRPr="0045742A" w:rsidRDefault="0045742A" w:rsidP="0045742A">
      <w:pPr>
        <w:spacing w:line="240" w:lineRule="auto"/>
        <w:rPr>
          <w:rFonts w:ascii="Times New Roman" w:hAnsi="Times New Roman" w:cs="Times New Roman"/>
          <w:sz w:val="24"/>
          <w:szCs w:val="28"/>
        </w:rPr>
      </w:pPr>
      <w:r w:rsidRPr="0045742A">
        <w:rPr>
          <w:rFonts w:ascii="Times New Roman" w:hAnsi="Times New Roman" w:cs="Times New Roman"/>
          <w:sz w:val="24"/>
          <w:szCs w:val="28"/>
        </w:rPr>
        <w:t xml:space="preserve">Vidal, M. F. Evolução da Produção de Mel na Área de Atuação do BNB. </w:t>
      </w:r>
      <w:r w:rsidRPr="0045742A">
        <w:rPr>
          <w:rFonts w:ascii="Times New Roman" w:eastAsia="Times New Roman" w:hAnsi="Times New Roman" w:cs="Times New Roman"/>
          <w:b/>
          <w:bCs/>
          <w:sz w:val="24"/>
          <w:szCs w:val="28"/>
        </w:rPr>
        <w:t>Caderno Setorial ETENE</w:t>
      </w:r>
      <w:r w:rsidRPr="0045742A">
        <w:rPr>
          <w:rFonts w:ascii="Times New Roman" w:eastAsia="Times New Roman" w:hAnsi="Times New Roman" w:cs="Times New Roman"/>
          <w:sz w:val="24"/>
          <w:szCs w:val="28"/>
        </w:rPr>
        <w:t xml:space="preserve">. Fortaleza: BNB. </w:t>
      </w:r>
      <w:r w:rsidRPr="0045742A">
        <w:rPr>
          <w:rFonts w:ascii="Times New Roman" w:hAnsi="Times New Roman" w:cs="Times New Roman"/>
          <w:sz w:val="24"/>
          <w:szCs w:val="28"/>
        </w:rPr>
        <w:t>v.5, n.112, 2020.</w:t>
      </w:r>
    </w:p>
    <w:p w14:paraId="17B0B272" w14:textId="77777777" w:rsidR="0045742A" w:rsidRPr="0045742A" w:rsidRDefault="0045742A" w:rsidP="0045742A">
      <w:pPr>
        <w:spacing w:line="240" w:lineRule="auto"/>
        <w:rPr>
          <w:rFonts w:ascii="Times New Roman" w:hAnsi="Times New Roman" w:cs="Times New Roman"/>
          <w:sz w:val="24"/>
          <w:szCs w:val="28"/>
        </w:rPr>
      </w:pPr>
    </w:p>
    <w:p w14:paraId="044D1C9F" w14:textId="4FCFC830" w:rsidR="0045742A" w:rsidRDefault="0045742A" w:rsidP="0045742A">
      <w:pPr>
        <w:spacing w:line="240" w:lineRule="auto"/>
        <w:rPr>
          <w:rFonts w:ascii="Times New Roman" w:eastAsia="Times New Roman" w:hAnsi="Times New Roman" w:cs="Times New Roman"/>
          <w:color w:val="000000"/>
          <w:sz w:val="24"/>
          <w:szCs w:val="24"/>
        </w:rPr>
      </w:pPr>
      <w:r w:rsidRPr="0045742A">
        <w:rPr>
          <w:rFonts w:ascii="Times New Roman" w:hAnsi="Times New Roman" w:cs="Times New Roman"/>
          <w:sz w:val="24"/>
          <w:szCs w:val="28"/>
        </w:rPr>
        <w:t xml:space="preserve">Ximenes, L. F.; Vidal, M. F. Mel Natural. </w:t>
      </w:r>
      <w:r w:rsidRPr="0045742A">
        <w:rPr>
          <w:rFonts w:ascii="Times New Roman" w:eastAsia="Times New Roman" w:hAnsi="Times New Roman" w:cs="Times New Roman"/>
          <w:b/>
          <w:bCs/>
          <w:sz w:val="24"/>
          <w:szCs w:val="28"/>
        </w:rPr>
        <w:t>Caderno Setorial ETENE</w:t>
      </w:r>
      <w:r w:rsidRPr="0045742A">
        <w:rPr>
          <w:rFonts w:ascii="Times New Roman" w:eastAsia="Times New Roman" w:hAnsi="Times New Roman" w:cs="Times New Roman"/>
          <w:sz w:val="24"/>
          <w:szCs w:val="28"/>
        </w:rPr>
        <w:t xml:space="preserve">. Fortaleza: BNB. </w:t>
      </w:r>
      <w:r w:rsidRPr="0045742A">
        <w:rPr>
          <w:rFonts w:ascii="Times New Roman" w:hAnsi="Times New Roman" w:cs="Times New Roman"/>
          <w:sz w:val="24"/>
          <w:szCs w:val="28"/>
        </w:rPr>
        <w:t>v.8, n.279, 2023.</w:t>
      </w:r>
    </w:p>
    <w:sectPr w:rsidR="0045742A">
      <w:headerReference w:type="default" r:id="rId19"/>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29CE" w14:textId="77777777" w:rsidR="0008776F" w:rsidRDefault="0008776F">
      <w:pPr>
        <w:spacing w:line="240" w:lineRule="auto"/>
      </w:pPr>
      <w:r>
        <w:separator/>
      </w:r>
    </w:p>
  </w:endnote>
  <w:endnote w:type="continuationSeparator" w:id="0">
    <w:p w14:paraId="103D03D5" w14:textId="77777777" w:rsidR="0008776F" w:rsidRDefault="00087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9319" w14:textId="77777777" w:rsidR="0008776F" w:rsidRDefault="0008776F">
      <w:pPr>
        <w:spacing w:line="240" w:lineRule="auto"/>
      </w:pPr>
      <w:r>
        <w:separator/>
      </w:r>
    </w:p>
  </w:footnote>
  <w:footnote w:type="continuationSeparator" w:id="0">
    <w:p w14:paraId="5D8DC918" w14:textId="77777777" w:rsidR="0008776F" w:rsidRDefault="0008776F">
      <w:pPr>
        <w:spacing w:line="240" w:lineRule="auto"/>
      </w:pPr>
      <w:r>
        <w:continuationSeparator/>
      </w:r>
    </w:p>
  </w:footnote>
  <w:footnote w:id="1">
    <w:p w14:paraId="6B1B1173" w14:textId="3A07D30F" w:rsidR="0045742A" w:rsidRPr="0066222E" w:rsidRDefault="0045742A" w:rsidP="00326651">
      <w:pPr>
        <w:pStyle w:val="Textodenotaderodap"/>
        <w:jc w:val="both"/>
        <w:rPr>
          <w:lang w:val="pt-BR"/>
        </w:rPr>
      </w:pPr>
      <w:r>
        <w:rPr>
          <w:rStyle w:val="Refdenotaderodap"/>
        </w:rPr>
        <w:footnoteRef/>
      </w:r>
      <w:r>
        <w:t xml:space="preserve"> Doutor. </w:t>
      </w:r>
      <w:r>
        <w:rPr>
          <w:lang w:val="pt-BR"/>
        </w:rPr>
        <w:t xml:space="preserve">Professor do Departamento de Ciências Humanas, Educação e Linguagem – DCHEL da Universidade Estadual do Sudoeste da Bahia – UESB, Campus Itapetinga. </w:t>
      </w:r>
    </w:p>
  </w:footnote>
  <w:footnote w:id="2">
    <w:p w14:paraId="0879683C" w14:textId="77777777" w:rsidR="0045742A" w:rsidRPr="0066222E" w:rsidRDefault="0045742A" w:rsidP="0045742A">
      <w:pPr>
        <w:pStyle w:val="Textodenotaderodap"/>
        <w:jc w:val="both"/>
        <w:rPr>
          <w:lang w:val="pt-BR"/>
        </w:rPr>
      </w:pPr>
      <w:r>
        <w:rPr>
          <w:rStyle w:val="Refdenotaderodap"/>
        </w:rPr>
        <w:footnoteRef/>
      </w:r>
      <w:r>
        <w:t xml:space="preserve"> </w:t>
      </w:r>
      <w:r>
        <w:rPr>
          <w:lang w:val="pt-BR"/>
        </w:rPr>
        <w:t xml:space="preserve">Acadêmico do Curso de Engenharia Ambiental da Universidade Estadual do Sudoeste da Bahia - UESB, Campus Itapetinga, Bolsista de Iniciação Científica. </w:t>
      </w:r>
    </w:p>
  </w:footnote>
  <w:footnote w:id="3">
    <w:p w14:paraId="34A0783A" w14:textId="77777777" w:rsidR="0045742A" w:rsidRPr="0066222E" w:rsidRDefault="0045742A" w:rsidP="0045742A">
      <w:pPr>
        <w:pStyle w:val="Textodenotaderodap"/>
        <w:jc w:val="both"/>
        <w:rPr>
          <w:lang w:val="pt-BR"/>
        </w:rPr>
      </w:pPr>
      <w:r>
        <w:rPr>
          <w:rStyle w:val="Refdenotaderodap"/>
        </w:rPr>
        <w:footnoteRef/>
      </w:r>
      <w:r>
        <w:t xml:space="preserve"> </w:t>
      </w:r>
      <w:r>
        <w:rPr>
          <w:lang w:val="pt-BR"/>
        </w:rPr>
        <w:t>Acadêmico do Curso de Engenharia Ambiental da Universidade Estadual do Sudoeste da Bahia - UESB, Campus Itapetinga.</w:t>
      </w:r>
    </w:p>
  </w:footnote>
  <w:footnote w:id="4">
    <w:p w14:paraId="0B3105EA" w14:textId="1699D0D8" w:rsidR="0045742A" w:rsidRPr="00646CE8" w:rsidRDefault="0045742A" w:rsidP="0045742A">
      <w:pPr>
        <w:pStyle w:val="Textodenotaderodap"/>
        <w:rPr>
          <w:lang w:val="pt-BR"/>
        </w:rPr>
      </w:pPr>
      <w:r>
        <w:rPr>
          <w:rStyle w:val="Refdenotaderodap"/>
        </w:rPr>
        <w:footnoteRef/>
      </w:r>
      <w:r>
        <w:t xml:space="preserve"> Mestre. </w:t>
      </w:r>
      <w:r>
        <w:rPr>
          <w:lang w:val="pt-BR"/>
        </w:rPr>
        <w:t xml:space="preserve">Professora do Departamento de Tecnologia Rural e Animal – DTRA da Universidade Estadual do Sudoeste da Bahia – UESB, Campus Itapetinga.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CCD2" w14:textId="77777777" w:rsidR="00AD68E6" w:rsidRDefault="00000000">
    <w:r>
      <w:rPr>
        <w:noProof/>
      </w:rPr>
      <w:drawing>
        <wp:inline distT="0" distB="0" distL="0" distR="0" wp14:anchorId="0CA3119F" wp14:editId="66E7B1C3">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E6"/>
    <w:rsid w:val="00034059"/>
    <w:rsid w:val="0008776F"/>
    <w:rsid w:val="000B0E11"/>
    <w:rsid w:val="00101677"/>
    <w:rsid w:val="001F71FB"/>
    <w:rsid w:val="0023427F"/>
    <w:rsid w:val="00243F37"/>
    <w:rsid w:val="002B2054"/>
    <w:rsid w:val="002B26A0"/>
    <w:rsid w:val="003066EC"/>
    <w:rsid w:val="00326651"/>
    <w:rsid w:val="003A38CB"/>
    <w:rsid w:val="0045742A"/>
    <w:rsid w:val="00480BDF"/>
    <w:rsid w:val="004E79B0"/>
    <w:rsid w:val="00530B04"/>
    <w:rsid w:val="005B16D7"/>
    <w:rsid w:val="006C4C69"/>
    <w:rsid w:val="007737C5"/>
    <w:rsid w:val="007C6F21"/>
    <w:rsid w:val="008240EB"/>
    <w:rsid w:val="00976A06"/>
    <w:rsid w:val="00A65668"/>
    <w:rsid w:val="00A96DA1"/>
    <w:rsid w:val="00AA243B"/>
    <w:rsid w:val="00AD68E6"/>
    <w:rsid w:val="00AE62FD"/>
    <w:rsid w:val="00C2645F"/>
    <w:rsid w:val="00C8183B"/>
    <w:rsid w:val="00C96047"/>
    <w:rsid w:val="00E86879"/>
    <w:rsid w:val="00EB2346"/>
    <w:rsid w:val="00EC1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7361"/>
  <w15:docId w15:val="{5950937F-1707-4C67-827E-306E027B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45742A"/>
    <w:pPr>
      <w:widowControl w:val="0"/>
      <w:autoSpaceDE w:val="0"/>
      <w:autoSpaceDN w:val="0"/>
      <w:spacing w:line="240" w:lineRule="auto"/>
    </w:pPr>
    <w:rPr>
      <w:rFonts w:ascii="Times New Roman" w:eastAsia="Times New Roman" w:hAnsi="Times New Roman" w:cs="Times New Roman"/>
      <w:sz w:val="20"/>
      <w:szCs w:val="20"/>
      <w:lang w:val="pt-PT"/>
    </w:rPr>
  </w:style>
  <w:style w:type="character" w:customStyle="1" w:styleId="TextodenotaderodapChar">
    <w:name w:val="Texto de nota de rodapé Char"/>
    <w:basedOn w:val="Fontepargpadro"/>
    <w:link w:val="Textodenotaderodap"/>
    <w:uiPriority w:val="99"/>
    <w:semiHidden/>
    <w:rsid w:val="0045742A"/>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45742A"/>
    <w:rPr>
      <w:vertAlign w:val="superscript"/>
    </w:rPr>
  </w:style>
  <w:style w:type="character" w:styleId="Hyperlink">
    <w:name w:val="Hyperlink"/>
    <w:basedOn w:val="Fontepargpadro"/>
    <w:uiPriority w:val="99"/>
    <w:unhideWhenUsed/>
    <w:rsid w:val="0045742A"/>
    <w:rPr>
      <w:color w:val="0000FF" w:themeColor="hyperlink"/>
      <w:u w:val="single"/>
    </w:rPr>
  </w:style>
  <w:style w:type="character" w:styleId="nfase">
    <w:name w:val="Emphasis"/>
    <w:basedOn w:val="Fontepargpadro"/>
    <w:uiPriority w:val="20"/>
    <w:qFormat/>
    <w:rsid w:val="0045742A"/>
    <w:rPr>
      <w:i/>
      <w:iCs/>
    </w:rPr>
  </w:style>
  <w:style w:type="character" w:styleId="Forte">
    <w:name w:val="Strong"/>
    <w:basedOn w:val="Fontepargpadro"/>
    <w:uiPriority w:val="22"/>
    <w:qFormat/>
    <w:rsid w:val="0045742A"/>
    <w:rPr>
      <w:b/>
      <w:bCs/>
    </w:rPr>
  </w:style>
  <w:style w:type="character" w:styleId="MenoPendente">
    <w:name w:val="Unresolved Mention"/>
    <w:basedOn w:val="Fontepargpadro"/>
    <w:uiPriority w:val="99"/>
    <w:semiHidden/>
    <w:unhideWhenUsed/>
    <w:rsid w:val="0045742A"/>
    <w:rPr>
      <w:color w:val="605E5C"/>
      <w:shd w:val="clear" w:color="auto" w:fill="E1DFDD"/>
    </w:rPr>
  </w:style>
  <w:style w:type="table" w:styleId="Tabelacomgrade">
    <w:name w:val="Table Grid"/>
    <w:basedOn w:val="Tabelanormal"/>
    <w:uiPriority w:val="39"/>
    <w:rsid w:val="007737C5"/>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domaniconsultoria.com/post/mercado-internacional-do-mel-tend%C3%AAncias-desafios-oportunidades-e-fluxos" TargetMode="External"/><Relationship Id="rId18" Type="http://schemas.openxmlformats.org/officeDocument/2006/relationships/hyperlink" Target="https://sidra.ibge.gov.br/pesquisa/censo-agropecuario/censo-agropecuario-201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ialogue.earth/pt-br/alimentos/33790-mel-chines-ameaca-apicultura-latino-americana/" TargetMode="External"/><Relationship Id="rId17" Type="http://schemas.openxmlformats.org/officeDocument/2006/relationships/hyperlink" Target="https://sidra.ibge.gov.br/tabela/74" TargetMode="External"/><Relationship Id="rId2" Type="http://schemas.openxmlformats.org/officeDocument/2006/relationships/settings" Target="settings.xml"/><Relationship Id="rId16" Type="http://schemas.openxmlformats.org/officeDocument/2006/relationships/hyperlink" Target="https://www.fortunebusinessinsights.com/pt/mead-market-10227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eriodicos.ufba.br/index.php/nit/article/view/47406" TargetMode="External"/><Relationship Id="rId5" Type="http://schemas.openxmlformats.org/officeDocument/2006/relationships/endnotes" Target="endnotes.xml"/><Relationship Id="rId15" Type="http://schemas.openxmlformats.org/officeDocument/2006/relationships/hyperlink" Target="https://www.fao.org/faostat/en/" TargetMode="External"/><Relationship Id="rId10" Type="http://schemas.openxmlformats.org/officeDocument/2006/relationships/hyperlink" Target="https://abelha.org.br/o-salto-do-mel-brasileiro-passa-pela-ampliacao-da-produtividade-das-colmeia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belha.org.br/apicultura-no-brasil/" TargetMode="External"/><Relationship Id="rId14" Type="http://schemas.openxmlformats.org/officeDocument/2006/relationships/hyperlink" Target="https://ainfo.cnptia.embrapa.br/digital/bitstream/item/31892/1/REVFINEPAPICULTURAP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riano%20Rezende\Desktop\Mel\Mel%201990%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riano%20Rezende\Desktop\Mel\Mel%201990%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 Análise Produção BA, NE e BR'!$B$2</c:f>
              <c:strCache>
                <c:ptCount val="1"/>
                <c:pt idx="0">
                  <c:v>Brasil</c:v>
                </c:pt>
              </c:strCache>
            </c:strRef>
          </c:tx>
          <c:spPr>
            <a:ln w="28575" cap="rnd">
              <a:solidFill>
                <a:schemeClr val="accent1"/>
              </a:solidFill>
              <a:round/>
            </a:ln>
            <a:effectLst/>
          </c:spPr>
          <c:marker>
            <c:symbol val="none"/>
          </c:marker>
          <c:dLbls>
            <c:dLbl>
              <c:idx val="17"/>
              <c:layout>
                <c:manualLayout>
                  <c:x val="-0.10584343991179714"/>
                  <c:y val="-0.12987012987012986"/>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C7-49F1-87C5-A1FCC81C7357}"/>
                </c:ext>
              </c:extLst>
            </c:dLbl>
            <c:dLbl>
              <c:idx val="18"/>
              <c:layout>
                <c:manualLayout>
                  <c:x val="2.6460859977949284E-2"/>
                  <c:y val="-0.1180637544273908"/>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C7-49F1-87C5-A1FCC81C7357}"/>
                </c:ext>
              </c:extLst>
            </c:dLbl>
            <c:dLbl>
              <c:idx val="29"/>
              <c:layout>
                <c:manualLayout>
                  <c:x val="0"/>
                  <c:y val="-2.9515938606847692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002060"/>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C7-49F1-87C5-A1FCC81C73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rgbClr val="002060"/>
                      </a:solidFill>
                      <a:prstDash val="sysDot"/>
                      <a:round/>
                    </a:ln>
                    <a:effectLst/>
                  </c:spPr>
                </c15:leaderLines>
              </c:ext>
            </c:extLst>
          </c:dLbls>
          <c:cat>
            <c:numRef>
              <c:f>' Análise Produção BA, NE e BR'!$A$7:$A$36</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 Análise Produção BA, NE e BR'!$B$7:$B$36</c:f>
              <c:numCache>
                <c:formatCode>_(* #,##0.00_);_(* \(#,##0.00\);_(* "-"??_);_(@_)</c:formatCode>
                <c:ptCount val="30"/>
                <c:pt idx="0">
                  <c:v>17514.366000000002</c:v>
                </c:pt>
                <c:pt idx="1">
                  <c:v>18122.819</c:v>
                </c:pt>
                <c:pt idx="2">
                  <c:v>21172.87</c:v>
                </c:pt>
                <c:pt idx="3">
                  <c:v>19061.722000000002</c:v>
                </c:pt>
                <c:pt idx="4">
                  <c:v>18308.489000000001</c:v>
                </c:pt>
                <c:pt idx="5">
                  <c:v>19751.097000000002</c:v>
                </c:pt>
                <c:pt idx="6">
                  <c:v>21865.144</c:v>
                </c:pt>
                <c:pt idx="7">
                  <c:v>22219.674999999999</c:v>
                </c:pt>
                <c:pt idx="8">
                  <c:v>24028.651999999998</c:v>
                </c:pt>
                <c:pt idx="9">
                  <c:v>30022.403999999999</c:v>
                </c:pt>
                <c:pt idx="10">
                  <c:v>32336.462</c:v>
                </c:pt>
                <c:pt idx="11">
                  <c:v>33791.165999999997</c:v>
                </c:pt>
                <c:pt idx="12">
                  <c:v>36263.606</c:v>
                </c:pt>
                <c:pt idx="13">
                  <c:v>34789.966</c:v>
                </c:pt>
                <c:pt idx="14">
                  <c:v>37836.434000000001</c:v>
                </c:pt>
                <c:pt idx="15">
                  <c:v>39029.631000000001</c:v>
                </c:pt>
                <c:pt idx="16">
                  <c:v>38072.673000000003</c:v>
                </c:pt>
                <c:pt idx="17">
                  <c:v>41792.775000000001</c:v>
                </c:pt>
                <c:pt idx="18">
                  <c:v>33931.502999999997</c:v>
                </c:pt>
                <c:pt idx="19">
                  <c:v>35364.527999999998</c:v>
                </c:pt>
                <c:pt idx="20">
                  <c:v>38481.415999999997</c:v>
                </c:pt>
                <c:pt idx="21">
                  <c:v>37859.192999999999</c:v>
                </c:pt>
                <c:pt idx="22">
                  <c:v>39677.392999999996</c:v>
                </c:pt>
                <c:pt idx="23">
                  <c:v>41695.747000000003</c:v>
                </c:pt>
                <c:pt idx="24">
                  <c:v>42407.351999999999</c:v>
                </c:pt>
                <c:pt idx="25">
                  <c:v>46088.930999999997</c:v>
                </c:pt>
                <c:pt idx="26">
                  <c:v>52493.135000000002</c:v>
                </c:pt>
                <c:pt idx="27">
                  <c:v>55678.534</c:v>
                </c:pt>
                <c:pt idx="28">
                  <c:v>62494.156000000003</c:v>
                </c:pt>
                <c:pt idx="29">
                  <c:v>64188.949000000001</c:v>
                </c:pt>
              </c:numCache>
            </c:numRef>
          </c:val>
          <c:smooth val="0"/>
          <c:extLst>
            <c:ext xmlns:c16="http://schemas.microsoft.com/office/drawing/2014/chart" uri="{C3380CC4-5D6E-409C-BE32-E72D297353CC}">
              <c16:uniqueId val="{00000003-99C7-49F1-87C5-A1FCC81C7357}"/>
            </c:ext>
          </c:extLst>
        </c:ser>
        <c:ser>
          <c:idx val="1"/>
          <c:order val="1"/>
          <c:tx>
            <c:strRef>
              <c:f>' Análise Produção BA, NE e BR'!$C$2</c:f>
              <c:strCache>
                <c:ptCount val="1"/>
                <c:pt idx="0">
                  <c:v>Nordeste</c:v>
                </c:pt>
              </c:strCache>
            </c:strRef>
          </c:tx>
          <c:spPr>
            <a:ln w="28575" cap="rnd">
              <a:solidFill>
                <a:srgbClr val="FF0000"/>
              </a:solidFill>
              <a:round/>
            </a:ln>
            <a:effectLst/>
          </c:spPr>
          <c:marker>
            <c:symbol val="none"/>
          </c:marker>
          <c:dLbls>
            <c:dLbl>
              <c:idx val="17"/>
              <c:layout>
                <c:manualLayout>
                  <c:x val="-0.13230429988974643"/>
                  <c:y val="-0.10625737898465176"/>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FF0000"/>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C7-49F1-87C5-A1FCC81C7357}"/>
                </c:ext>
              </c:extLst>
            </c:dLbl>
            <c:dLbl>
              <c:idx val="18"/>
              <c:layout>
                <c:manualLayout>
                  <c:x val="3.3076074972436524E-2"/>
                  <c:y val="-0.16528925619834711"/>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FF0000"/>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C7-49F1-87C5-A1FCC81C7357}"/>
                </c:ext>
              </c:extLst>
            </c:dLbl>
            <c:dLbl>
              <c:idx val="29"/>
              <c:layout>
                <c:manualLayout>
                  <c:x val="-2.205071664829107E-3"/>
                  <c:y val="-2.9515938606847699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FF0000"/>
                      </a:solidFill>
                      <a:latin typeface="+mn-lt"/>
                      <a:ea typeface="+mn-ea"/>
                      <a:cs typeface="+mn-cs"/>
                    </a:defRPr>
                  </a:pPr>
                  <a:endParaRPr lang="pt-B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C7-49F1-87C5-A1FCC81C735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rgbClr val="FF0000"/>
                      </a:solidFill>
                      <a:prstDash val="sysDot"/>
                      <a:round/>
                    </a:ln>
                    <a:effectLst/>
                  </c:spPr>
                </c15:leaderLines>
              </c:ext>
            </c:extLst>
          </c:dLbls>
          <c:cat>
            <c:numRef>
              <c:f>' Análise Produção BA, NE e BR'!$A$7:$A$36</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 Análise Produção BA, NE e BR'!$C$7:$C$36</c:f>
              <c:numCache>
                <c:formatCode>_(* #,##0.00_);_(* \(#,##0.00\);_(* "-"??_);_(@_)</c:formatCode>
                <c:ptCount val="30"/>
                <c:pt idx="0">
                  <c:v>1782.0350000000001</c:v>
                </c:pt>
                <c:pt idx="1">
                  <c:v>2133.4209999999998</c:v>
                </c:pt>
                <c:pt idx="2">
                  <c:v>2748.1959999999999</c:v>
                </c:pt>
                <c:pt idx="3">
                  <c:v>2799.0619999999999</c:v>
                </c:pt>
                <c:pt idx="4">
                  <c:v>2081.8780000000002</c:v>
                </c:pt>
                <c:pt idx="5">
                  <c:v>2795.0390000000002</c:v>
                </c:pt>
                <c:pt idx="6">
                  <c:v>3748.1080000000002</c:v>
                </c:pt>
                <c:pt idx="7">
                  <c:v>3799.5039999999999</c:v>
                </c:pt>
                <c:pt idx="8">
                  <c:v>5560.0060000000003</c:v>
                </c:pt>
                <c:pt idx="9">
                  <c:v>7967.6580000000004</c:v>
                </c:pt>
                <c:pt idx="10">
                  <c:v>10401.191000000001</c:v>
                </c:pt>
                <c:pt idx="11">
                  <c:v>10910.915999999999</c:v>
                </c:pt>
                <c:pt idx="12">
                  <c:v>12102.924000000001</c:v>
                </c:pt>
                <c:pt idx="13">
                  <c:v>11598.423000000001</c:v>
                </c:pt>
                <c:pt idx="14">
                  <c:v>14152.17</c:v>
                </c:pt>
                <c:pt idx="15">
                  <c:v>15143.620999999999</c:v>
                </c:pt>
                <c:pt idx="16">
                  <c:v>13116.528</c:v>
                </c:pt>
                <c:pt idx="17">
                  <c:v>16911.251</c:v>
                </c:pt>
                <c:pt idx="18">
                  <c:v>7700.0320000000002</c:v>
                </c:pt>
                <c:pt idx="19">
                  <c:v>7533.6689999999999</c:v>
                </c:pt>
                <c:pt idx="20">
                  <c:v>10555.157999999999</c:v>
                </c:pt>
                <c:pt idx="21">
                  <c:v>12305.251</c:v>
                </c:pt>
                <c:pt idx="22">
                  <c:v>10458.385</c:v>
                </c:pt>
                <c:pt idx="23">
                  <c:v>12806.05</c:v>
                </c:pt>
                <c:pt idx="24">
                  <c:v>14126.096</c:v>
                </c:pt>
                <c:pt idx="25">
                  <c:v>15588.516</c:v>
                </c:pt>
                <c:pt idx="26">
                  <c:v>19338.339</c:v>
                </c:pt>
                <c:pt idx="27">
                  <c:v>20244.963</c:v>
                </c:pt>
                <c:pt idx="28">
                  <c:v>24625.523000000001</c:v>
                </c:pt>
                <c:pt idx="29">
                  <c:v>25624.482</c:v>
                </c:pt>
              </c:numCache>
            </c:numRef>
          </c:val>
          <c:smooth val="0"/>
          <c:extLst>
            <c:ext xmlns:c16="http://schemas.microsoft.com/office/drawing/2014/chart" uri="{C3380CC4-5D6E-409C-BE32-E72D297353CC}">
              <c16:uniqueId val="{00000007-99C7-49F1-87C5-A1FCC81C7357}"/>
            </c:ext>
          </c:extLst>
        </c:ser>
        <c:ser>
          <c:idx val="2"/>
          <c:order val="2"/>
          <c:tx>
            <c:strRef>
              <c:f>' Análise Produção BA, NE e BR'!$D$2</c:f>
              <c:strCache>
                <c:ptCount val="1"/>
                <c:pt idx="0">
                  <c:v>Bahia</c:v>
                </c:pt>
              </c:strCache>
            </c:strRef>
          </c:tx>
          <c:spPr>
            <a:ln w="28575" cap="rnd">
              <a:solidFill>
                <a:schemeClr val="accent3"/>
              </a:solidFill>
              <a:round/>
            </a:ln>
            <a:effectLst/>
          </c:spPr>
          <c:marker>
            <c:symbol val="none"/>
          </c:marker>
          <c:dLbls>
            <c:dLbl>
              <c:idx val="17"/>
              <c:layout>
                <c:manualLayout>
                  <c:x val="-0.10804851157662632"/>
                  <c:y val="-5.3128689492325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C7-49F1-87C5-A1FCC81C7357}"/>
                </c:ext>
              </c:extLst>
            </c:dLbl>
            <c:dLbl>
              <c:idx val="18"/>
              <c:layout>
                <c:manualLayout>
                  <c:x val="2.4255788313120096E-2"/>
                  <c:y val="-0.135773317591499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C7-49F1-87C5-A1FCC81C7357}"/>
                </c:ext>
              </c:extLst>
            </c:dLbl>
            <c:dLbl>
              <c:idx val="29"/>
              <c:layout>
                <c:manualLayout>
                  <c:x val="-6.615214994487321E-3"/>
                  <c:y val="-3.541912632821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C7-49F1-87C5-A1FCC81C7357}"/>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6">
                        <a:lumMod val="7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accent6">
                          <a:lumMod val="75000"/>
                        </a:schemeClr>
                      </a:solidFill>
                      <a:prstDash val="sysDot"/>
                      <a:round/>
                    </a:ln>
                    <a:effectLst/>
                  </c:spPr>
                </c15:leaderLines>
              </c:ext>
            </c:extLst>
          </c:dLbls>
          <c:cat>
            <c:numRef>
              <c:f>' Análise Produção BA, NE e BR'!$A$7:$A$36</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 Análise Produção BA, NE e BR'!$D$7:$D$36</c:f>
              <c:numCache>
                <c:formatCode>_(* #,##0.00_);_(* \(#,##0.00\);_(* "-"??_);_(@_)</c:formatCode>
                <c:ptCount val="30"/>
                <c:pt idx="0">
                  <c:v>194.773</c:v>
                </c:pt>
                <c:pt idx="1">
                  <c:v>190.71299999999999</c:v>
                </c:pt>
                <c:pt idx="2">
                  <c:v>197.17599999999999</c:v>
                </c:pt>
                <c:pt idx="3">
                  <c:v>205.89400000000001</c:v>
                </c:pt>
                <c:pt idx="4">
                  <c:v>264.69099999999997</c:v>
                </c:pt>
                <c:pt idx="5">
                  <c:v>354.58499999999998</c:v>
                </c:pt>
                <c:pt idx="6">
                  <c:v>520.90800000000002</c:v>
                </c:pt>
                <c:pt idx="7">
                  <c:v>688.10500000000002</c:v>
                </c:pt>
                <c:pt idx="8">
                  <c:v>873.27800000000002</c:v>
                </c:pt>
                <c:pt idx="9">
                  <c:v>1418.6279999999999</c:v>
                </c:pt>
                <c:pt idx="10">
                  <c:v>1494.713</c:v>
                </c:pt>
                <c:pt idx="11">
                  <c:v>1775.414</c:v>
                </c:pt>
                <c:pt idx="12">
                  <c:v>2046.93</c:v>
                </c:pt>
                <c:pt idx="13">
                  <c:v>2199.6149999999998</c:v>
                </c:pt>
                <c:pt idx="14">
                  <c:v>2194.6790000000001</c:v>
                </c:pt>
                <c:pt idx="15">
                  <c:v>1922.0809999999999</c:v>
                </c:pt>
                <c:pt idx="16">
                  <c:v>2396.8629999999998</c:v>
                </c:pt>
                <c:pt idx="17">
                  <c:v>2646.3989999999999</c:v>
                </c:pt>
                <c:pt idx="18">
                  <c:v>1595.087</c:v>
                </c:pt>
                <c:pt idx="19">
                  <c:v>2057.5610000000001</c:v>
                </c:pt>
                <c:pt idx="20">
                  <c:v>2857.076</c:v>
                </c:pt>
                <c:pt idx="21">
                  <c:v>4595.53</c:v>
                </c:pt>
                <c:pt idx="22">
                  <c:v>3579.4690000000001</c:v>
                </c:pt>
                <c:pt idx="23">
                  <c:v>3407.3609999999999</c:v>
                </c:pt>
                <c:pt idx="24">
                  <c:v>3039.8429999999998</c:v>
                </c:pt>
                <c:pt idx="25">
                  <c:v>3708.261</c:v>
                </c:pt>
                <c:pt idx="26">
                  <c:v>5017.6090000000004</c:v>
                </c:pt>
                <c:pt idx="27">
                  <c:v>4588.6570000000002</c:v>
                </c:pt>
                <c:pt idx="28">
                  <c:v>5029.0069999999996</c:v>
                </c:pt>
                <c:pt idx="29">
                  <c:v>4774.6809999999996</c:v>
                </c:pt>
              </c:numCache>
            </c:numRef>
          </c:val>
          <c:smooth val="0"/>
          <c:extLst>
            <c:ext xmlns:c16="http://schemas.microsoft.com/office/drawing/2014/chart" uri="{C3380CC4-5D6E-409C-BE32-E72D297353CC}">
              <c16:uniqueId val="{0000000B-99C7-49F1-87C5-A1FCC81C7357}"/>
            </c:ext>
          </c:extLst>
        </c:ser>
        <c:dLbls>
          <c:showLegendKey val="0"/>
          <c:showVal val="0"/>
          <c:showCatName val="0"/>
          <c:showSerName val="0"/>
          <c:showPercent val="0"/>
          <c:showBubbleSize val="0"/>
        </c:dLbls>
        <c:smooth val="0"/>
        <c:axId val="1263554944"/>
        <c:axId val="1263555424"/>
      </c:lineChart>
      <c:catAx>
        <c:axId val="126355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1" i="0" u="none" strike="noStrike" kern="1200" baseline="0">
                <a:solidFill>
                  <a:schemeClr val="tx1"/>
                </a:solidFill>
                <a:latin typeface="+mn-lt"/>
                <a:ea typeface="+mn-ea"/>
                <a:cs typeface="+mn-cs"/>
              </a:defRPr>
            </a:pPr>
            <a:endParaRPr lang="pt-BR"/>
          </a:p>
        </c:txPr>
        <c:crossAx val="1263555424"/>
        <c:crosses val="autoZero"/>
        <c:auto val="1"/>
        <c:lblAlgn val="ctr"/>
        <c:lblOffset val="100"/>
        <c:noMultiLvlLbl val="0"/>
      </c:catAx>
      <c:valAx>
        <c:axId val="126355542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chemeClr val="tx1"/>
                </a:solidFill>
                <a:latin typeface="+mn-lt"/>
                <a:ea typeface="+mn-ea"/>
                <a:cs typeface="+mn-cs"/>
              </a:defRPr>
            </a:pPr>
            <a:endParaRPr lang="pt-BR"/>
          </a:p>
        </c:txPr>
        <c:crossAx val="126355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 Análise Produção BA, NE e BR'!$E$2</c:f>
              <c:strCache>
                <c:ptCount val="1"/>
                <c:pt idx="0">
                  <c:v>NE/BR</c:v>
                </c:pt>
              </c:strCache>
            </c:strRef>
          </c:tx>
          <c:spPr>
            <a:solidFill>
              <a:srgbClr val="00B0F0"/>
            </a:solidFill>
            <a:ln>
              <a:noFill/>
            </a:ln>
            <a:effectLst/>
          </c:spPr>
          <c:invertIfNegative val="0"/>
          <c:cat>
            <c:numRef>
              <c:f>' Análise Produção BA, NE e BR'!$A$7:$A$36</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 Análise Produção BA, NE e BR'!$E$7:$E$36</c:f>
              <c:numCache>
                <c:formatCode>0.00%</c:formatCode>
                <c:ptCount val="30"/>
                <c:pt idx="0">
                  <c:v>0.10174704582512435</c:v>
                </c:pt>
                <c:pt idx="1">
                  <c:v>0.11772015159451739</c:v>
                </c:pt>
                <c:pt idx="2">
                  <c:v>0.12979799148627466</c:v>
                </c:pt>
                <c:pt idx="3">
                  <c:v>0.14684203242498239</c:v>
                </c:pt>
                <c:pt idx="4">
                  <c:v>0.11371107686712978</c:v>
                </c:pt>
                <c:pt idx="5">
                  <c:v>0.14151310177859994</c:v>
                </c:pt>
                <c:pt idx="6">
                  <c:v>0.17141931468642513</c:v>
                </c:pt>
                <c:pt idx="7">
                  <c:v>0.17099728056328456</c:v>
                </c:pt>
                <c:pt idx="8">
                  <c:v>0.23139067476610839</c:v>
                </c:pt>
                <c:pt idx="9">
                  <c:v>0.26539040644446726</c:v>
                </c:pt>
                <c:pt idx="10">
                  <c:v>0.32165519530244219</c:v>
                </c:pt>
                <c:pt idx="11">
                  <c:v>0.32289255718491633</c:v>
                </c:pt>
                <c:pt idx="12">
                  <c:v>0.33374849704687393</c:v>
                </c:pt>
                <c:pt idx="13">
                  <c:v>0.33338414300261171</c:v>
                </c:pt>
                <c:pt idx="14">
                  <c:v>0.37403551296615323</c:v>
                </c:pt>
                <c:pt idx="15">
                  <c:v>0.3880031814802451</c:v>
                </c:pt>
                <c:pt idx="16">
                  <c:v>0.34451292663375643</c:v>
                </c:pt>
                <c:pt idx="17">
                  <c:v>0.40464532446098639</c:v>
                </c:pt>
                <c:pt idx="18">
                  <c:v>0.22692870398343393</c:v>
                </c:pt>
                <c:pt idx="19">
                  <c:v>0.21302897072456334</c:v>
                </c:pt>
                <c:pt idx="20">
                  <c:v>0.27429234932519114</c:v>
                </c:pt>
                <c:pt idx="21">
                  <c:v>0.32502676430530358</c:v>
                </c:pt>
                <c:pt idx="22">
                  <c:v>0.26358548808889737</c:v>
                </c:pt>
                <c:pt idx="23">
                  <c:v>0.30713084478376174</c:v>
                </c:pt>
                <c:pt idx="24">
                  <c:v>0.33310488237982888</c:v>
                </c:pt>
                <c:pt idx="25">
                  <c:v>0.3382268944358896</c:v>
                </c:pt>
                <c:pt idx="26">
                  <c:v>0.36839748664277722</c:v>
                </c:pt>
                <c:pt idx="27">
                  <c:v>0.3636044548155668</c:v>
                </c:pt>
                <c:pt idx="28">
                  <c:v>0.39404521280357796</c:v>
                </c:pt>
                <c:pt idx="29">
                  <c:v>0.39920395020021282</c:v>
                </c:pt>
              </c:numCache>
            </c:numRef>
          </c:val>
          <c:extLst>
            <c:ext xmlns:c16="http://schemas.microsoft.com/office/drawing/2014/chart" uri="{C3380CC4-5D6E-409C-BE32-E72D297353CC}">
              <c16:uniqueId val="{00000000-D4EA-492A-937A-07B5142D4CC5}"/>
            </c:ext>
          </c:extLst>
        </c:ser>
        <c:ser>
          <c:idx val="1"/>
          <c:order val="1"/>
          <c:tx>
            <c:strRef>
              <c:f>' Análise Produção BA, NE e BR'!$F$2</c:f>
              <c:strCache>
                <c:ptCount val="1"/>
                <c:pt idx="0">
                  <c:v>BA/NE</c:v>
                </c:pt>
              </c:strCache>
            </c:strRef>
          </c:tx>
          <c:spPr>
            <a:solidFill>
              <a:srgbClr val="FF0000"/>
            </a:solidFill>
            <a:ln>
              <a:noFill/>
            </a:ln>
            <a:effectLst/>
          </c:spPr>
          <c:invertIfNegative val="0"/>
          <c:cat>
            <c:numRef>
              <c:f>' Análise Produção BA, NE e BR'!$A$7:$A$36</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 Análise Produção BA, NE e BR'!$F$7:$F$36</c:f>
              <c:numCache>
                <c:formatCode>0.00%</c:formatCode>
                <c:ptCount val="30"/>
                <c:pt idx="0">
                  <c:v>0.1092980777594155</c:v>
                </c:pt>
                <c:pt idx="1">
                  <c:v>8.9393045254546569E-2</c:v>
                </c:pt>
                <c:pt idx="2">
                  <c:v>7.1747429950411112E-2</c:v>
                </c:pt>
                <c:pt idx="3">
                  <c:v>7.3558213430070504E-2</c:v>
                </c:pt>
                <c:pt idx="4">
                  <c:v>0.12714049526437188</c:v>
                </c:pt>
                <c:pt idx="5">
                  <c:v>0.12686227276256254</c:v>
                </c:pt>
                <c:pt idx="6">
                  <c:v>0.13897891949751714</c:v>
                </c:pt>
                <c:pt idx="7">
                  <c:v>0.18110390198299567</c:v>
                </c:pt>
                <c:pt idx="8">
                  <c:v>0.15706421899544712</c:v>
                </c:pt>
                <c:pt idx="9">
                  <c:v>0.17804830478416619</c:v>
                </c:pt>
                <c:pt idx="10">
                  <c:v>0.14370594675167489</c:v>
                </c:pt>
                <c:pt idx="11">
                  <c:v>0.16271906043452264</c:v>
                </c:pt>
                <c:pt idx="12">
                  <c:v>0.16912689859078683</c:v>
                </c:pt>
                <c:pt idx="13">
                  <c:v>0.1896477650452997</c:v>
                </c:pt>
                <c:pt idx="14">
                  <c:v>0.15507720724100968</c:v>
                </c:pt>
                <c:pt idx="15">
                  <c:v>0.12692347490735539</c:v>
                </c:pt>
                <c:pt idx="16">
                  <c:v>0.18273608686689038</c:v>
                </c:pt>
                <c:pt idx="17">
                  <c:v>0.15648747688742837</c:v>
                </c:pt>
                <c:pt idx="18">
                  <c:v>0.20715329494734566</c:v>
                </c:pt>
                <c:pt idx="19">
                  <c:v>0.27311539702633603</c:v>
                </c:pt>
                <c:pt idx="20">
                  <c:v>0.27068055257912765</c:v>
                </c:pt>
                <c:pt idx="21">
                  <c:v>0.3734608908018211</c:v>
                </c:pt>
                <c:pt idx="22">
                  <c:v>0.34225829322596174</c:v>
                </c:pt>
                <c:pt idx="23">
                  <c:v>0.26607431643637186</c:v>
                </c:pt>
                <c:pt idx="24">
                  <c:v>0.21519342640740938</c:v>
                </c:pt>
                <c:pt idx="25">
                  <c:v>0.23788415779924144</c:v>
                </c:pt>
                <c:pt idx="26">
                  <c:v>0.2594643211084468</c:v>
                </c:pt>
                <c:pt idx="27">
                  <c:v>0.22665672444054355</c:v>
                </c:pt>
                <c:pt idx="28">
                  <c:v>0.20421929719015511</c:v>
                </c:pt>
                <c:pt idx="29">
                  <c:v>0.18633278128314945</c:v>
                </c:pt>
              </c:numCache>
            </c:numRef>
          </c:val>
          <c:extLst>
            <c:ext xmlns:c16="http://schemas.microsoft.com/office/drawing/2014/chart" uri="{C3380CC4-5D6E-409C-BE32-E72D297353CC}">
              <c16:uniqueId val="{00000001-D4EA-492A-937A-07B5142D4CC5}"/>
            </c:ext>
          </c:extLst>
        </c:ser>
        <c:ser>
          <c:idx val="2"/>
          <c:order val="2"/>
          <c:tx>
            <c:strRef>
              <c:f>' Análise Produção BA, NE e BR'!$G$2</c:f>
              <c:strCache>
                <c:ptCount val="1"/>
                <c:pt idx="0">
                  <c:v>BA/BR</c:v>
                </c:pt>
              </c:strCache>
            </c:strRef>
          </c:tx>
          <c:spPr>
            <a:solidFill>
              <a:srgbClr val="00FF00"/>
            </a:solidFill>
            <a:ln>
              <a:noFill/>
            </a:ln>
            <a:effectLst/>
          </c:spPr>
          <c:invertIfNegative val="0"/>
          <c:cat>
            <c:numRef>
              <c:f>' Análise Produção BA, NE e BR'!$A$7:$A$36</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 Análise Produção BA, NE e BR'!$G$7:$G$36</c:f>
              <c:numCache>
                <c:formatCode>0.00%</c:formatCode>
                <c:ptCount val="30"/>
                <c:pt idx="0">
                  <c:v>1.1120756526385254E-2</c:v>
                </c:pt>
                <c:pt idx="1">
                  <c:v>1.0523362838860776E-2</c:v>
                </c:pt>
                <c:pt idx="2">
                  <c:v>9.3126723018655475E-3</c:v>
                </c:pt>
                <c:pt idx="3">
                  <c:v>1.0801437561622187E-2</c:v>
                </c:pt>
                <c:pt idx="4">
                  <c:v>1.445728262993194E-2</c:v>
                </c:pt>
                <c:pt idx="5">
                  <c:v>1.7952673717313017E-2</c:v>
                </c:pt>
                <c:pt idx="6">
                  <c:v>2.3823671136124235E-2</c:v>
                </c:pt>
                <c:pt idx="7">
                  <c:v>3.09682747384919E-2</c:v>
                </c:pt>
                <c:pt idx="8">
                  <c:v>3.6343195614968328E-2</c:v>
                </c:pt>
                <c:pt idx="9">
                  <c:v>4.7252311973418254E-2</c:v>
                </c:pt>
                <c:pt idx="10">
                  <c:v>4.6223764368532337E-2</c:v>
                </c:pt>
                <c:pt idx="11">
                  <c:v>5.2540773526429954E-2</c:v>
                </c:pt>
                <c:pt idx="12">
                  <c:v>5.644584821487416E-2</c:v>
                </c:pt>
                <c:pt idx="13">
                  <c:v>6.3225557621987907E-2</c:v>
                </c:pt>
                <c:pt idx="14">
                  <c:v>5.8004382759749507E-2</c:v>
                </c:pt>
                <c:pt idx="15">
                  <c:v>4.9246712068581944E-2</c:v>
                </c:pt>
                <c:pt idx="16">
                  <c:v>6.2954944088112752E-2</c:v>
                </c:pt>
                <c:pt idx="17">
                  <c:v>6.3321925859194564E-2</c:v>
                </c:pt>
                <c:pt idx="18">
                  <c:v>4.7009028748299181E-2</c:v>
                </c:pt>
                <c:pt idx="19">
                  <c:v>5.8181491917550829E-2</c:v>
                </c:pt>
                <c:pt idx="20">
                  <c:v>7.424560468356986E-2</c:v>
                </c:pt>
                <c:pt idx="21">
                  <c:v>0.12138478493189224</c:v>
                </c:pt>
                <c:pt idx="22">
                  <c:v>9.0214319272438087E-2</c:v>
                </c:pt>
                <c:pt idx="23">
                  <c:v>8.1719629582364839E-2</c:v>
                </c:pt>
                <c:pt idx="24">
                  <c:v>7.1681980992352456E-2</c:v>
                </c:pt>
                <c:pt idx="25">
                  <c:v>8.0458819927934536E-2</c:v>
                </c:pt>
                <c:pt idx="26">
                  <c:v>9.5586003769826289E-2</c:v>
                </c:pt>
                <c:pt idx="27">
                  <c:v>8.2413394720485991E-2</c:v>
                </c:pt>
                <c:pt idx="28">
                  <c:v>8.0471636419891801E-2</c:v>
                </c:pt>
                <c:pt idx="29">
                  <c:v>7.4384782340025546E-2</c:v>
                </c:pt>
              </c:numCache>
            </c:numRef>
          </c:val>
          <c:extLst>
            <c:ext xmlns:c16="http://schemas.microsoft.com/office/drawing/2014/chart" uri="{C3380CC4-5D6E-409C-BE32-E72D297353CC}">
              <c16:uniqueId val="{00000002-D4EA-492A-937A-07B5142D4CC5}"/>
            </c:ext>
          </c:extLst>
        </c:ser>
        <c:dLbls>
          <c:showLegendKey val="0"/>
          <c:showVal val="0"/>
          <c:showCatName val="0"/>
          <c:showSerName val="0"/>
          <c:showPercent val="0"/>
          <c:showBubbleSize val="0"/>
        </c:dLbls>
        <c:gapWidth val="150"/>
        <c:axId val="1263554944"/>
        <c:axId val="1263555424"/>
      </c:barChart>
      <c:catAx>
        <c:axId val="126355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263555424"/>
        <c:crosses val="autoZero"/>
        <c:auto val="1"/>
        <c:lblAlgn val="ctr"/>
        <c:lblOffset val="100"/>
        <c:noMultiLvlLbl val="0"/>
      </c:catAx>
      <c:valAx>
        <c:axId val="1263555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26355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5025</Words>
  <Characters>28191</Characters>
  <Application>Microsoft Office Word</Application>
  <DocSecurity>0</DocSecurity>
  <Lines>612</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Alves de Rezende</dc:creator>
  <cp:lastModifiedBy>JOSÉ ANTONIO GONÇALVES DOS SANTOS</cp:lastModifiedBy>
  <cp:revision>3</cp:revision>
  <cp:lastPrinted>2025-11-28T16:53:00Z</cp:lastPrinted>
  <dcterms:created xsi:type="dcterms:W3CDTF">2025-11-28T16:53:00Z</dcterms:created>
  <dcterms:modified xsi:type="dcterms:W3CDTF">2025-11-28T16:53:00Z</dcterms:modified>
</cp:coreProperties>
</file>