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B4A3" w14:textId="77777777" w:rsidR="004B1AAC" w:rsidRDefault="004B1AAC">
      <w:pPr>
        <w:widowControl w:val="0"/>
        <w:pBdr>
          <w:top w:val="nil"/>
          <w:left w:val="nil"/>
          <w:bottom w:val="nil"/>
          <w:right w:val="nil"/>
          <w:between w:val="nil"/>
        </w:pBdr>
        <w:spacing w:line="239" w:lineRule="auto"/>
        <w:jc w:val="center"/>
        <w:rPr>
          <w:rFonts w:ascii="Times New Roman" w:eastAsia="Times New Roman" w:hAnsi="Times New Roman" w:cs="Times New Roman"/>
          <w:b/>
          <w:sz w:val="28"/>
          <w:szCs w:val="28"/>
        </w:rPr>
      </w:pPr>
    </w:p>
    <w:p w14:paraId="08E2D039" w14:textId="21CD95B9" w:rsidR="004B1AAC" w:rsidRPr="00294C71" w:rsidRDefault="00294C71" w:rsidP="00294C71">
      <w:pPr>
        <w:spacing w:line="360" w:lineRule="auto"/>
        <w:jc w:val="center"/>
        <w:rPr>
          <w:rFonts w:ascii="Times New Roman" w:hAnsi="Times New Roman" w:cs="Times New Roman"/>
          <w:sz w:val="24"/>
          <w:szCs w:val="24"/>
        </w:rPr>
      </w:pPr>
      <w:r w:rsidRPr="00294C71">
        <w:rPr>
          <w:rFonts w:ascii="Times New Roman" w:hAnsi="Times New Roman" w:cs="Times New Roman"/>
          <w:b/>
          <w:bCs/>
          <w:sz w:val="24"/>
          <w:szCs w:val="24"/>
        </w:rPr>
        <w:t>OBTENÇÃO DO ÍNDICE DE ESFORÇO FISCAL NA ARRECADAÇÃO DO ISSQN EM CIDADES MÉDIAS DO BRASIL UTILIZANDO O MODELO DE FRONTEIRA ESTOCÁSTICA</w:t>
      </w:r>
      <w:r w:rsidR="00514F6B" w:rsidRPr="00DD58D0">
        <w:rPr>
          <w:rFonts w:ascii="Times New Roman" w:hAnsi="Times New Roman" w:cs="Times New Roman"/>
          <w:sz w:val="24"/>
          <w:szCs w:val="24"/>
        </w:rPr>
        <w:t>.</w:t>
      </w:r>
      <w:r w:rsidR="00000000">
        <w:rPr>
          <w:rFonts w:ascii="Times New Roman" w:eastAsia="Times New Roman" w:hAnsi="Times New Roman" w:cs="Times New Roman"/>
          <w:b/>
          <w:color w:val="000000"/>
          <w:sz w:val="28"/>
          <w:szCs w:val="28"/>
        </w:rPr>
        <w:t xml:space="preserve"> </w:t>
      </w:r>
    </w:p>
    <w:p w14:paraId="005AC99E" w14:textId="7DD4CD1F" w:rsidR="004B1AAC" w:rsidRPr="00294C71" w:rsidRDefault="00000000" w:rsidP="00DD58D0">
      <w:pPr>
        <w:widowControl w:val="0"/>
        <w:pBdr>
          <w:top w:val="nil"/>
          <w:left w:val="nil"/>
          <w:bottom w:val="nil"/>
          <w:right w:val="nil"/>
          <w:between w:val="nil"/>
        </w:pBdr>
        <w:spacing w:before="73" w:line="360" w:lineRule="auto"/>
        <w:jc w:val="center"/>
        <w:rPr>
          <w:rFonts w:ascii="Times New Roman" w:eastAsia="Times New Roman" w:hAnsi="Times New Roman" w:cs="Times New Roman"/>
          <w:i/>
          <w:color w:val="000000"/>
          <w:sz w:val="24"/>
          <w:szCs w:val="24"/>
        </w:rPr>
      </w:pPr>
      <w:r w:rsidRPr="00294C71">
        <w:rPr>
          <w:rFonts w:ascii="Times New Roman" w:eastAsia="Times New Roman" w:hAnsi="Times New Roman" w:cs="Times New Roman"/>
          <w:i/>
          <w:color w:val="000000"/>
          <w:sz w:val="24"/>
          <w:szCs w:val="24"/>
        </w:rPr>
        <w:t>Eixo Temático:</w:t>
      </w:r>
      <w:r w:rsidR="00853205" w:rsidRPr="00294C71">
        <w:rPr>
          <w:rFonts w:ascii="Times New Roman" w:eastAsia="Times New Roman" w:hAnsi="Times New Roman" w:cs="Times New Roman"/>
          <w:i/>
          <w:color w:val="000000"/>
          <w:sz w:val="24"/>
          <w:szCs w:val="24"/>
        </w:rPr>
        <w:t xml:space="preserve"> </w:t>
      </w:r>
      <w:r w:rsidR="00853205" w:rsidRPr="00294C71">
        <w:rPr>
          <w:rFonts w:ascii="Times New Roman" w:hAnsi="Times New Roman" w:cs="Times New Roman"/>
          <w:i/>
          <w:sz w:val="24"/>
          <w:szCs w:val="24"/>
        </w:rPr>
        <w:t>GT 2 – Macroeconomia, Economia Internacional, Economia Brasileira, Economia Regional e Economia Baiana.</w:t>
      </w:r>
    </w:p>
    <w:p w14:paraId="35F55AA3" w14:textId="6835344A" w:rsidR="004B1AAC" w:rsidRDefault="009F491E">
      <w:pPr>
        <w:widowControl w:val="0"/>
        <w:pBdr>
          <w:top w:val="nil"/>
          <w:left w:val="nil"/>
          <w:bottom w:val="nil"/>
          <w:right w:val="nil"/>
          <w:between w:val="nil"/>
        </w:pBdr>
        <w:spacing w:before="619" w:line="19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Ronan Soares dos Santos</w:t>
      </w:r>
      <w:r>
        <w:rPr>
          <w:rStyle w:val="Refdenotaderodap"/>
          <w:rFonts w:ascii="Times New Roman" w:eastAsia="Times New Roman" w:hAnsi="Times New Roman" w:cs="Times New Roman"/>
          <w:color w:val="000000"/>
          <w:sz w:val="24"/>
          <w:szCs w:val="24"/>
        </w:rPr>
        <w:footnoteReference w:id="1"/>
      </w:r>
      <w:r>
        <w:rPr>
          <w:rFonts w:ascii="Times New Roman" w:eastAsia="Times New Roman" w:hAnsi="Times New Roman" w:cs="Times New Roman"/>
          <w:color w:val="000000"/>
          <w:sz w:val="24"/>
          <w:szCs w:val="24"/>
        </w:rPr>
        <w:t xml:space="preserve">; </w:t>
      </w:r>
    </w:p>
    <w:p w14:paraId="20A2E773" w14:textId="7731EE42" w:rsidR="004B1AAC" w:rsidRDefault="00D64DFD">
      <w:pPr>
        <w:widowControl w:val="0"/>
        <w:pBdr>
          <w:top w:val="nil"/>
          <w:left w:val="nil"/>
          <w:bottom w:val="nil"/>
          <w:right w:val="nil"/>
          <w:between w:val="nil"/>
        </w:pBdr>
        <w:spacing w:before="29" w:line="19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José Ant</w:t>
      </w:r>
      <w:r w:rsidR="00294C71">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nio Gonçalves dos Santos</w:t>
      </w:r>
      <w:r>
        <w:rPr>
          <w:rStyle w:val="Refdenotaderodap"/>
          <w:rFonts w:ascii="Times New Roman" w:eastAsia="Times New Roman" w:hAnsi="Times New Roman" w:cs="Times New Roman"/>
          <w:color w:val="000000"/>
          <w:sz w:val="24"/>
          <w:szCs w:val="24"/>
        </w:rPr>
        <w:t xml:space="preserve"> </w:t>
      </w:r>
      <w:r w:rsidR="007C0F96">
        <w:rPr>
          <w:rStyle w:val="Refdenotaderodap"/>
          <w:rFonts w:ascii="Times New Roman" w:eastAsia="Times New Roman" w:hAnsi="Times New Roman" w:cs="Times New Roman"/>
          <w:color w:val="000000"/>
          <w:sz w:val="24"/>
          <w:szCs w:val="24"/>
        </w:rPr>
        <w:footnoteReference w:id="2"/>
      </w:r>
      <w:r w:rsidR="007C0F96">
        <w:rPr>
          <w:rFonts w:ascii="Times New Roman" w:eastAsia="Times New Roman" w:hAnsi="Times New Roman" w:cs="Times New Roman"/>
          <w:color w:val="000000"/>
          <w:sz w:val="24"/>
          <w:szCs w:val="24"/>
        </w:rPr>
        <w:t xml:space="preserve">; </w:t>
      </w:r>
    </w:p>
    <w:p w14:paraId="2495EC8A" w14:textId="757A8044" w:rsidR="004B1AAC" w:rsidRDefault="00D64DFD">
      <w:pPr>
        <w:widowControl w:val="0"/>
        <w:pBdr>
          <w:top w:val="nil"/>
          <w:left w:val="nil"/>
          <w:bottom w:val="nil"/>
          <w:right w:val="nil"/>
          <w:between w:val="nil"/>
        </w:pBdr>
        <w:spacing w:before="34" w:line="199"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Rondinaldo</w:t>
      </w:r>
      <w:proofErr w:type="spellEnd"/>
      <w:r>
        <w:rPr>
          <w:rFonts w:ascii="Times New Roman" w:eastAsia="Times New Roman" w:hAnsi="Times New Roman" w:cs="Times New Roman"/>
          <w:color w:val="000000"/>
          <w:sz w:val="24"/>
          <w:szCs w:val="24"/>
        </w:rPr>
        <w:t xml:space="preserve"> Silva das Almas</w:t>
      </w:r>
      <w:r w:rsidR="003C5389">
        <w:rPr>
          <w:rStyle w:val="Refdenotaderodap"/>
          <w:rFonts w:ascii="Times New Roman" w:eastAsia="Times New Roman" w:hAnsi="Times New Roman" w:cs="Times New Roman"/>
          <w:color w:val="000000"/>
          <w:sz w:val="24"/>
          <w:szCs w:val="24"/>
        </w:rPr>
        <w:footnoteReference w:id="3"/>
      </w:r>
      <w:r w:rsidR="003C5389">
        <w:rPr>
          <w:rFonts w:ascii="Times New Roman" w:eastAsia="Times New Roman" w:hAnsi="Times New Roman" w:cs="Times New Roman"/>
          <w:color w:val="000000"/>
          <w:sz w:val="24"/>
          <w:szCs w:val="24"/>
        </w:rPr>
        <w:t xml:space="preserve">; </w:t>
      </w:r>
    </w:p>
    <w:p w14:paraId="43554B4F" w14:textId="77777777" w:rsidR="003D320F" w:rsidRDefault="00000000" w:rsidP="003D320F">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Resumo</w:t>
      </w:r>
      <w:r w:rsidR="003D320F">
        <w:rPr>
          <w:rFonts w:ascii="Times New Roman" w:eastAsia="Times New Roman" w:hAnsi="Times New Roman" w:cs="Times New Roman"/>
          <w:b/>
          <w:color w:val="000000"/>
          <w:sz w:val="24"/>
          <w:szCs w:val="24"/>
        </w:rPr>
        <w:t>:</w:t>
      </w:r>
    </w:p>
    <w:p w14:paraId="2DF71C09" w14:textId="7C90603A" w:rsidR="003D320F" w:rsidRPr="00BC2271" w:rsidRDefault="003D320F" w:rsidP="003D320F">
      <w:pPr>
        <w:spacing w:line="240" w:lineRule="auto"/>
        <w:jc w:val="both"/>
        <w:rPr>
          <w:rFonts w:ascii="Times New Roman" w:hAnsi="Times New Roman" w:cs="Times New Roman"/>
          <w:sz w:val="24"/>
          <w:szCs w:val="24"/>
        </w:rPr>
      </w:pPr>
      <w:r w:rsidRPr="00BC2271">
        <w:rPr>
          <w:rFonts w:ascii="Times New Roman" w:hAnsi="Times New Roman" w:cs="Times New Roman"/>
          <w:sz w:val="24"/>
          <w:szCs w:val="24"/>
        </w:rPr>
        <w:t xml:space="preserve">A pesquisa investigou o potencial de arrecadação do Imposto Sobre Serviços de Qualquer Natureza (ISSQN) em 33 cidades médias brasileiras, com a finalidade de verificar se os referidos municípios utilizam toda sua capacidade de arrecadação deste importante imposto para as finanças públicas. Por meio de corte temporal da arrecadação do ano de 2021, buscou-se mensurar o grau de esforço fiscal por meio da fronteira de produção do ISSQN, uma metodologia que é baseada nos trabalhos de fronteira estocástica para produção de empresas, no entanto pode ser aplicada a administração tributária. </w:t>
      </w:r>
      <w:r w:rsidR="00A2754D">
        <w:rPr>
          <w:rFonts w:ascii="Times New Roman" w:hAnsi="Times New Roman" w:cs="Times New Roman"/>
          <w:sz w:val="24"/>
          <w:szCs w:val="24"/>
        </w:rPr>
        <w:t>F</w:t>
      </w:r>
      <w:r w:rsidRPr="00BC2271">
        <w:rPr>
          <w:rFonts w:ascii="Times New Roman" w:hAnsi="Times New Roman" w:cs="Times New Roman"/>
          <w:sz w:val="24"/>
          <w:szCs w:val="24"/>
        </w:rPr>
        <w:t xml:space="preserve">oram coletados dados referentes às receitas totais de </w:t>
      </w:r>
      <w:r w:rsidR="001C282E" w:rsidRPr="00BC2271">
        <w:rPr>
          <w:rFonts w:ascii="Times New Roman" w:hAnsi="Times New Roman" w:cs="Times New Roman"/>
          <w:sz w:val="24"/>
          <w:szCs w:val="24"/>
        </w:rPr>
        <w:t>ISSQN, população</w:t>
      </w:r>
      <w:r w:rsidR="001C282E">
        <w:rPr>
          <w:rFonts w:ascii="Times New Roman" w:hAnsi="Times New Roman" w:cs="Times New Roman"/>
          <w:sz w:val="24"/>
          <w:szCs w:val="24"/>
        </w:rPr>
        <w:t xml:space="preserve"> municipal</w:t>
      </w:r>
      <w:r w:rsidRPr="00BC2271">
        <w:rPr>
          <w:rFonts w:ascii="Times New Roman" w:hAnsi="Times New Roman" w:cs="Times New Roman"/>
          <w:sz w:val="24"/>
          <w:szCs w:val="24"/>
        </w:rPr>
        <w:t>, o PIB municipal, as Transferências intergovernamentais e quantidade de auditores fiscais dos municípios. Os dados foram coletados em fontes segundarias: IBGE, FINBRA e Porta da Transparência. Porto Seguro alcançou o primeiro lugar no ranking do esforço fiscal em arrecadar o ISSQN, enquanto a cidade de Sete Lagoas ficou em último lugar no ranking. Os resultados da pesquisa, também, mostraram que menos de 1/3 das cidades utilizam mais de 90% de sua capacidade de arrecadação e quase metade dos municípios se mostram ineficientes e que mecanismos de melhoria na arrecadação do ISSQN necessitam ser aperfeiçoados.</w:t>
      </w:r>
    </w:p>
    <w:p w14:paraId="48A5D97E" w14:textId="77777777" w:rsidR="003D320F" w:rsidRDefault="003D320F">
      <w:pPr>
        <w:widowControl w:val="0"/>
        <w:pBdr>
          <w:top w:val="nil"/>
          <w:left w:val="nil"/>
          <w:bottom w:val="nil"/>
          <w:right w:val="nil"/>
          <w:between w:val="nil"/>
        </w:pBdr>
        <w:spacing w:before="35" w:line="199" w:lineRule="auto"/>
        <w:rPr>
          <w:rFonts w:ascii="Times New Roman" w:eastAsia="Times New Roman" w:hAnsi="Times New Roman" w:cs="Times New Roman"/>
          <w:b/>
          <w:color w:val="000000"/>
        </w:rPr>
      </w:pPr>
    </w:p>
    <w:p w14:paraId="7547A699" w14:textId="487D9F99" w:rsidR="003D320F" w:rsidRDefault="00000000" w:rsidP="003D320F">
      <w:pPr>
        <w:spacing w:line="240" w:lineRule="auto"/>
        <w:jc w:val="both"/>
        <w:rPr>
          <w:rFonts w:ascii="Times New Roman" w:hAnsi="Times New Roman" w:cs="Times New Roman"/>
          <w:sz w:val="24"/>
          <w:szCs w:val="24"/>
        </w:rPr>
      </w:pPr>
      <w:r>
        <w:rPr>
          <w:rFonts w:ascii="Times New Roman" w:eastAsia="Times New Roman" w:hAnsi="Times New Roman" w:cs="Times New Roman"/>
          <w:b/>
          <w:color w:val="000000"/>
        </w:rPr>
        <w:t xml:space="preserve">Palavras-chave: </w:t>
      </w:r>
      <w:r w:rsidR="003D320F" w:rsidRPr="00BC2271">
        <w:rPr>
          <w:rFonts w:ascii="Times New Roman" w:hAnsi="Times New Roman" w:cs="Times New Roman"/>
          <w:sz w:val="24"/>
          <w:szCs w:val="24"/>
        </w:rPr>
        <w:t>Eficiência Tributária. Potencial de Arrecadação. Fronteira Estocástica.</w:t>
      </w:r>
    </w:p>
    <w:p w14:paraId="5735B57C" w14:textId="77777777" w:rsidR="00D935C1" w:rsidRDefault="00D935C1" w:rsidP="003D320F">
      <w:pPr>
        <w:spacing w:line="240" w:lineRule="auto"/>
        <w:jc w:val="both"/>
        <w:rPr>
          <w:rFonts w:ascii="Times New Roman" w:hAnsi="Times New Roman" w:cs="Times New Roman"/>
          <w:sz w:val="24"/>
          <w:szCs w:val="24"/>
        </w:rPr>
      </w:pPr>
    </w:p>
    <w:p w14:paraId="4AA5CA0B" w14:textId="77777777" w:rsidR="00D935C1" w:rsidRDefault="00D935C1" w:rsidP="003D320F">
      <w:pPr>
        <w:spacing w:line="240" w:lineRule="auto"/>
        <w:jc w:val="both"/>
        <w:rPr>
          <w:rFonts w:ascii="Times New Roman" w:hAnsi="Times New Roman" w:cs="Times New Roman"/>
          <w:sz w:val="24"/>
          <w:szCs w:val="24"/>
        </w:rPr>
      </w:pPr>
    </w:p>
    <w:p w14:paraId="4D1A519D" w14:textId="77777777" w:rsidR="00D935C1" w:rsidRDefault="00D935C1" w:rsidP="003D320F">
      <w:pPr>
        <w:spacing w:line="240" w:lineRule="auto"/>
        <w:jc w:val="both"/>
        <w:rPr>
          <w:rFonts w:ascii="Times New Roman" w:hAnsi="Times New Roman" w:cs="Times New Roman"/>
          <w:sz w:val="24"/>
          <w:szCs w:val="24"/>
        </w:rPr>
      </w:pPr>
    </w:p>
    <w:p w14:paraId="45B129D0" w14:textId="77777777" w:rsidR="00D935C1" w:rsidRDefault="00D935C1" w:rsidP="003D320F">
      <w:pPr>
        <w:spacing w:line="240" w:lineRule="auto"/>
        <w:jc w:val="both"/>
        <w:rPr>
          <w:rFonts w:ascii="Times New Roman" w:hAnsi="Times New Roman" w:cs="Times New Roman"/>
          <w:sz w:val="24"/>
          <w:szCs w:val="24"/>
        </w:rPr>
      </w:pPr>
    </w:p>
    <w:p w14:paraId="1C4D6D91" w14:textId="77777777" w:rsidR="00D935C1" w:rsidRDefault="00D935C1" w:rsidP="003D320F">
      <w:pPr>
        <w:spacing w:line="240" w:lineRule="auto"/>
        <w:jc w:val="both"/>
        <w:rPr>
          <w:rFonts w:ascii="Times New Roman" w:hAnsi="Times New Roman" w:cs="Times New Roman"/>
          <w:sz w:val="24"/>
          <w:szCs w:val="24"/>
        </w:rPr>
      </w:pPr>
    </w:p>
    <w:p w14:paraId="4C22E730" w14:textId="77777777" w:rsidR="00D935C1" w:rsidRDefault="00D935C1" w:rsidP="003D320F">
      <w:pPr>
        <w:spacing w:line="240" w:lineRule="auto"/>
        <w:jc w:val="both"/>
        <w:rPr>
          <w:rFonts w:ascii="Times New Roman" w:hAnsi="Times New Roman" w:cs="Times New Roman"/>
          <w:sz w:val="24"/>
          <w:szCs w:val="24"/>
        </w:rPr>
      </w:pPr>
    </w:p>
    <w:p w14:paraId="50586EF0" w14:textId="77777777" w:rsidR="00D935C1" w:rsidRDefault="00D935C1" w:rsidP="003D320F">
      <w:pPr>
        <w:spacing w:line="240" w:lineRule="auto"/>
        <w:jc w:val="both"/>
        <w:rPr>
          <w:rFonts w:ascii="Times New Roman" w:hAnsi="Times New Roman" w:cs="Times New Roman"/>
          <w:sz w:val="24"/>
          <w:szCs w:val="24"/>
        </w:rPr>
      </w:pPr>
    </w:p>
    <w:p w14:paraId="2CC759F5" w14:textId="77777777" w:rsidR="00D935C1" w:rsidRDefault="00D935C1" w:rsidP="003D320F">
      <w:pPr>
        <w:spacing w:line="240" w:lineRule="auto"/>
        <w:jc w:val="both"/>
        <w:rPr>
          <w:rFonts w:ascii="Times New Roman" w:hAnsi="Times New Roman" w:cs="Times New Roman"/>
          <w:sz w:val="24"/>
          <w:szCs w:val="24"/>
        </w:rPr>
      </w:pPr>
    </w:p>
    <w:p w14:paraId="0FD48EAB" w14:textId="77777777" w:rsidR="00D935C1" w:rsidRDefault="00D935C1" w:rsidP="003D320F">
      <w:pPr>
        <w:spacing w:line="240" w:lineRule="auto"/>
        <w:jc w:val="both"/>
        <w:rPr>
          <w:rFonts w:ascii="Times New Roman" w:hAnsi="Times New Roman" w:cs="Times New Roman"/>
          <w:sz w:val="24"/>
          <w:szCs w:val="24"/>
        </w:rPr>
      </w:pPr>
    </w:p>
    <w:p w14:paraId="73FBF12F" w14:textId="77777777" w:rsidR="00D935C1" w:rsidRDefault="00D935C1" w:rsidP="003D320F">
      <w:pPr>
        <w:spacing w:line="240" w:lineRule="auto"/>
        <w:jc w:val="both"/>
        <w:rPr>
          <w:rFonts w:ascii="Times New Roman" w:hAnsi="Times New Roman" w:cs="Times New Roman"/>
          <w:sz w:val="24"/>
          <w:szCs w:val="24"/>
        </w:rPr>
      </w:pPr>
    </w:p>
    <w:p w14:paraId="4A31FF63" w14:textId="77777777" w:rsidR="00D935C1" w:rsidRDefault="00D935C1" w:rsidP="003D320F">
      <w:pPr>
        <w:spacing w:line="240" w:lineRule="auto"/>
        <w:jc w:val="both"/>
        <w:rPr>
          <w:rFonts w:ascii="Times New Roman" w:hAnsi="Times New Roman" w:cs="Times New Roman"/>
          <w:sz w:val="24"/>
          <w:szCs w:val="24"/>
        </w:rPr>
      </w:pPr>
    </w:p>
    <w:p w14:paraId="7BAFDAE4" w14:textId="77777777" w:rsidR="00D935C1" w:rsidRDefault="00D935C1" w:rsidP="003D320F">
      <w:pPr>
        <w:spacing w:line="240" w:lineRule="auto"/>
        <w:jc w:val="both"/>
        <w:rPr>
          <w:rFonts w:ascii="Times New Roman" w:hAnsi="Times New Roman" w:cs="Times New Roman"/>
          <w:sz w:val="24"/>
          <w:szCs w:val="24"/>
        </w:rPr>
      </w:pPr>
    </w:p>
    <w:p w14:paraId="1462B8F7" w14:textId="77777777" w:rsidR="00D935C1" w:rsidRDefault="00D935C1" w:rsidP="003D320F">
      <w:pPr>
        <w:spacing w:line="240" w:lineRule="auto"/>
        <w:jc w:val="both"/>
        <w:rPr>
          <w:rFonts w:ascii="Times New Roman" w:hAnsi="Times New Roman" w:cs="Times New Roman"/>
          <w:sz w:val="24"/>
          <w:szCs w:val="24"/>
        </w:rPr>
      </w:pPr>
    </w:p>
    <w:p w14:paraId="088ED718" w14:textId="77777777" w:rsidR="00D935C1" w:rsidRDefault="00D935C1" w:rsidP="003D320F">
      <w:pPr>
        <w:spacing w:line="240" w:lineRule="auto"/>
        <w:jc w:val="both"/>
        <w:rPr>
          <w:rFonts w:ascii="Times New Roman" w:hAnsi="Times New Roman" w:cs="Times New Roman"/>
          <w:sz w:val="24"/>
          <w:szCs w:val="24"/>
        </w:rPr>
      </w:pPr>
    </w:p>
    <w:p w14:paraId="70E79DCF" w14:textId="77777777" w:rsidR="00D935C1" w:rsidRDefault="00D935C1" w:rsidP="003D320F">
      <w:pPr>
        <w:spacing w:line="240" w:lineRule="auto"/>
        <w:jc w:val="both"/>
        <w:rPr>
          <w:rFonts w:ascii="Times New Roman" w:hAnsi="Times New Roman" w:cs="Times New Roman"/>
          <w:sz w:val="24"/>
          <w:szCs w:val="24"/>
        </w:rPr>
      </w:pPr>
    </w:p>
    <w:p w14:paraId="7F564E47" w14:textId="42CF40C7" w:rsidR="004B1AAC" w:rsidRPr="00062C24" w:rsidRDefault="00224836" w:rsidP="00BB5223">
      <w:pPr>
        <w:pStyle w:val="PargrafodaLista"/>
        <w:widowControl w:val="0"/>
        <w:numPr>
          <w:ilvl w:val="0"/>
          <w:numId w:val="3"/>
        </w:numPr>
        <w:pBdr>
          <w:top w:val="nil"/>
          <w:left w:val="nil"/>
          <w:bottom w:val="nil"/>
          <w:right w:val="nil"/>
          <w:between w:val="nil"/>
        </w:pBdr>
        <w:spacing w:before="608" w:line="199" w:lineRule="auto"/>
        <w:rPr>
          <w:rFonts w:ascii="Times New Roman" w:eastAsia="Times New Roman" w:hAnsi="Times New Roman" w:cs="Times New Roman"/>
          <w:b/>
          <w:color w:val="000000"/>
          <w:sz w:val="28"/>
          <w:szCs w:val="28"/>
        </w:rPr>
      </w:pPr>
      <w:r w:rsidRPr="00062C24">
        <w:rPr>
          <w:rFonts w:ascii="Times New Roman" w:eastAsia="Times New Roman" w:hAnsi="Times New Roman" w:cs="Times New Roman"/>
          <w:b/>
          <w:color w:val="000000"/>
          <w:sz w:val="28"/>
          <w:szCs w:val="28"/>
        </w:rPr>
        <w:t xml:space="preserve">Introdução </w:t>
      </w:r>
    </w:p>
    <w:p w14:paraId="4944FD9A" w14:textId="77777777" w:rsidR="00062C24" w:rsidRPr="00062C24" w:rsidRDefault="00062C24" w:rsidP="00062C24">
      <w:pPr>
        <w:pStyle w:val="PargrafodaLista"/>
        <w:widowControl w:val="0"/>
        <w:pBdr>
          <w:top w:val="nil"/>
          <w:left w:val="nil"/>
          <w:bottom w:val="nil"/>
          <w:right w:val="nil"/>
          <w:between w:val="nil"/>
        </w:pBdr>
        <w:spacing w:before="608" w:line="199" w:lineRule="auto"/>
        <w:rPr>
          <w:rFonts w:ascii="Times New Roman" w:eastAsia="Times New Roman" w:hAnsi="Times New Roman" w:cs="Times New Roman"/>
          <w:b/>
          <w:color w:val="000000"/>
          <w:sz w:val="28"/>
          <w:szCs w:val="28"/>
        </w:rPr>
      </w:pPr>
    </w:p>
    <w:p w14:paraId="5DA6B77E"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A Constituição Federal do Brasil promulgada em 1988 elevou os municípios a condição de entes federativos e assim os dotou de certas responsabilidades, como a responsabilidade pelo desenvolvimento local. A Constituição também descentralizou para os novos entes uma ampla parte das competências e recursos tributários que se encontravam represados densamente no governo federal.  </w:t>
      </w:r>
    </w:p>
    <w:p w14:paraId="5FDA3FE7"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A responsabilidade pelo desenvolvimento local é justificada pela proximidade dos governos municipais com a população. Tal proximidade permite detectar como mais celeridade as demandas da população local o que é de fundamental importância para direcionar as políticas públicas e alcançar o bem-estar de todos.  </w:t>
      </w:r>
    </w:p>
    <w:p w14:paraId="52D266AB"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Com o fim de alcançar o desenvolvimento local a Constituição no seu Artigo 23 definiu competências comuns aos Municípios, Estados e União, como a saúde, educação, habitação, saneamento, combate à pobreza/marginalização, entre outros. </w:t>
      </w:r>
    </w:p>
    <w:p w14:paraId="6CB9A195"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Para que os municípios pudessem responder as suas novas responsabilidades a Constituição dotou os novos entes de autonomia política, administrativa e financeira. No tocante a autonomia financeira a CF/88 asseverou aos municípios a competência de instituir e cobrar três impostos: O Imposto sobre a Transmissão de Bens Imóveis (ITBI), Imposto sobre a Propriedade Predial e Territorial Urbana (IPTU) e o Imposto sobre Serviços de Qualquer Natureza (ISSQN). </w:t>
      </w:r>
    </w:p>
    <w:p w14:paraId="2878CDD0"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Sendo assim, conforme a Constituição Federal, cabe aos municípios </w:t>
      </w:r>
      <w:proofErr w:type="gramStart"/>
      <w:r w:rsidRPr="00A221B4">
        <w:rPr>
          <w:rFonts w:ascii="Times New Roman" w:hAnsi="Times New Roman" w:cs="Times New Roman"/>
          <w:sz w:val="24"/>
          <w:szCs w:val="24"/>
        </w:rPr>
        <w:t>legislar</w:t>
      </w:r>
      <w:proofErr w:type="gramEnd"/>
      <w:r w:rsidRPr="00A221B4">
        <w:rPr>
          <w:rFonts w:ascii="Times New Roman" w:hAnsi="Times New Roman" w:cs="Times New Roman"/>
          <w:sz w:val="24"/>
          <w:szCs w:val="24"/>
        </w:rPr>
        <w:t xml:space="preserve">, fiscalizar e arrecadar os impostos de sua competência, bem como aplicar suas receitas sem tutela ou ingerência dos outros entes. Mas, foi atribuído aos municípios a obrigação de prestar contas publicamente nos prazos fixados em lei das receitas e gastos municipais. </w:t>
      </w:r>
    </w:p>
    <w:p w14:paraId="3D7C61A1"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Além disso, a Carta Magna estabeleceu algumas regras de repartição da receita tributária mediante a entrega direta aos municípios de parte das importâncias arrecadados pelos Estados e a União, as denominadas transferências intergovernamentais.      </w:t>
      </w:r>
    </w:p>
    <w:p w14:paraId="67BA38C0" w14:textId="71A70B0E" w:rsidR="002B6EC0" w:rsidRDefault="002B6EC0" w:rsidP="002B6EC0">
      <w:pPr>
        <w:spacing w:line="360" w:lineRule="auto"/>
        <w:ind w:firstLine="851"/>
        <w:jc w:val="both"/>
        <w:rPr>
          <w:rFonts w:ascii="Times New Roman" w:hAnsi="Times New Roman" w:cs="Times New Roman"/>
          <w:sz w:val="24"/>
          <w:szCs w:val="24"/>
        </w:rPr>
      </w:pPr>
      <w:r w:rsidRPr="00E17DD6">
        <w:rPr>
          <w:rFonts w:ascii="Times New Roman" w:hAnsi="Times New Roman" w:cs="Times New Roman"/>
          <w:sz w:val="24"/>
          <w:szCs w:val="24"/>
        </w:rPr>
        <w:t>No entanto, algumas pesquisas sugerem que as transferências intergovernamentais têm implicado problemas na eficiência da administração tributária dos municípios. Como as transferências são recursos que não exigem esforço e não causam desgastes políticos para os gestores municipais é comum</w:t>
      </w:r>
      <w:r>
        <w:rPr>
          <w:sz w:val="24"/>
          <w:szCs w:val="24"/>
        </w:rPr>
        <w:t xml:space="preserve"> </w:t>
      </w:r>
      <w:r w:rsidRPr="00E17DD6">
        <w:rPr>
          <w:rFonts w:ascii="Times New Roman" w:hAnsi="Times New Roman" w:cs="Times New Roman"/>
          <w:sz w:val="24"/>
          <w:szCs w:val="24"/>
        </w:rPr>
        <w:t xml:space="preserve">observar uma ineficiência fiscal e desinteresse arrecadatório </w:t>
      </w:r>
      <w:r w:rsidRPr="00E17DD6">
        <w:rPr>
          <w:rFonts w:ascii="Times New Roman" w:hAnsi="Times New Roman" w:cs="Times New Roman"/>
          <w:sz w:val="24"/>
          <w:szCs w:val="24"/>
        </w:rPr>
        <w:lastRenderedPageBreak/>
        <w:t>nos municípios (TRISTÃO, 2003; MORAES, 2006; ORAIR e ALENCAR, 2010; LOPES et. al. 2017)</w:t>
      </w:r>
      <w:r w:rsidR="008A0BFC">
        <w:rPr>
          <w:rFonts w:ascii="Times New Roman" w:hAnsi="Times New Roman" w:cs="Times New Roman"/>
          <w:sz w:val="24"/>
          <w:szCs w:val="24"/>
        </w:rPr>
        <w:t>.</w:t>
      </w:r>
    </w:p>
    <w:p w14:paraId="6E2000BA" w14:textId="77777777" w:rsidR="002B6EC0"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Como pontua </w:t>
      </w:r>
      <w:proofErr w:type="spellStart"/>
      <w:r w:rsidRPr="00A221B4">
        <w:rPr>
          <w:rFonts w:ascii="Times New Roman" w:hAnsi="Times New Roman" w:cs="Times New Roman"/>
          <w:sz w:val="24"/>
          <w:szCs w:val="24"/>
        </w:rPr>
        <w:t>Boueri</w:t>
      </w:r>
      <w:proofErr w:type="spellEnd"/>
      <w:r w:rsidRPr="00A221B4">
        <w:rPr>
          <w:rFonts w:ascii="Times New Roman" w:hAnsi="Times New Roman" w:cs="Times New Roman"/>
          <w:sz w:val="24"/>
          <w:szCs w:val="24"/>
        </w:rPr>
        <w:t>; Carvalho e Silva (2017, p. 07):</w:t>
      </w:r>
    </w:p>
    <w:p w14:paraId="5E37BCC5" w14:textId="77777777" w:rsidR="004C313B" w:rsidRPr="00A221B4" w:rsidRDefault="004C313B" w:rsidP="002B6EC0">
      <w:pPr>
        <w:spacing w:line="360" w:lineRule="auto"/>
        <w:ind w:firstLine="851"/>
        <w:jc w:val="both"/>
        <w:rPr>
          <w:rFonts w:ascii="Times New Roman" w:hAnsi="Times New Roman" w:cs="Times New Roman"/>
          <w:sz w:val="24"/>
          <w:szCs w:val="24"/>
        </w:rPr>
      </w:pPr>
    </w:p>
    <w:p w14:paraId="5CC8DDC0" w14:textId="77777777" w:rsidR="002B6EC0" w:rsidRPr="007C2289" w:rsidRDefault="002B6EC0" w:rsidP="002B6EC0">
      <w:pPr>
        <w:spacing w:line="240" w:lineRule="auto"/>
        <w:ind w:left="2268"/>
        <w:jc w:val="both"/>
        <w:rPr>
          <w:rFonts w:ascii="Times New Roman" w:hAnsi="Times New Roman" w:cs="Times New Roman"/>
          <w:sz w:val="20"/>
          <w:szCs w:val="20"/>
        </w:rPr>
      </w:pPr>
      <w:r w:rsidRPr="007C2289">
        <w:rPr>
          <w:rFonts w:ascii="Times New Roman" w:hAnsi="Times New Roman" w:cs="Times New Roman"/>
          <w:sz w:val="20"/>
          <w:szCs w:val="20"/>
        </w:rPr>
        <w:t>Em um sistema federativo, no qual existem transferências intergovernamentais, em muitos casos os governos locais podem preferir a dependência destas receitas de transferências ao exercício adequado do seu poder de tributação sobre os cidadãos, que também são eleitores.</w:t>
      </w:r>
    </w:p>
    <w:p w14:paraId="20EFE418" w14:textId="77777777" w:rsidR="002B6EC0" w:rsidRDefault="002B6EC0" w:rsidP="002B6EC0">
      <w:pPr>
        <w:spacing w:line="480" w:lineRule="auto"/>
        <w:ind w:firstLine="851"/>
        <w:jc w:val="both"/>
        <w:rPr>
          <w:sz w:val="24"/>
          <w:szCs w:val="24"/>
        </w:rPr>
      </w:pPr>
    </w:p>
    <w:p w14:paraId="2E0E424A"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Desta forma, as bases tributarias dos entes subnacionais ficam </w:t>
      </w:r>
      <w:proofErr w:type="spellStart"/>
      <w:r w:rsidRPr="00A221B4">
        <w:rPr>
          <w:rFonts w:ascii="Times New Roman" w:hAnsi="Times New Roman" w:cs="Times New Roman"/>
          <w:sz w:val="24"/>
          <w:szCs w:val="24"/>
        </w:rPr>
        <w:t>subexploradas</w:t>
      </w:r>
      <w:proofErr w:type="spellEnd"/>
      <w:r w:rsidRPr="00A221B4">
        <w:rPr>
          <w:rFonts w:ascii="Times New Roman" w:hAnsi="Times New Roman" w:cs="Times New Roman"/>
          <w:sz w:val="24"/>
          <w:szCs w:val="24"/>
        </w:rPr>
        <w:t xml:space="preserve">, enquanto as bases de jurisdição da União começam a seres muito exploradas com a finalidade de financiar as transferências intergovernamentais. Assim sendo, uma medida de esforço fiscal para os governos municipais poderia ajudar para aferir se tais entes estão desempenhando de forma coerente suas competências de tributação.        </w:t>
      </w:r>
    </w:p>
    <w:p w14:paraId="7411D4FD"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Diante deste contexto, é mister conhecer o potencial de arrecadação dos municípios, bem como os determinantes e quais as suas influências sobre o potencial tributário. </w:t>
      </w:r>
    </w:p>
    <w:p w14:paraId="6B24F262"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Neste sentido, o presente trabalho tem como objetivo investigar a eficiência dos municípios, cidades médias, na arrecadação do ISSQN, com o escopo de verificar se os referidos municípios utilizam toda sua capacidade arrecadatória deste tão importante imposto para os entes locais.  </w:t>
      </w:r>
    </w:p>
    <w:p w14:paraId="037378D7" w14:textId="77777777" w:rsidR="002B6EC0" w:rsidRDefault="002B6EC0" w:rsidP="002B6EC0">
      <w:pPr>
        <w:spacing w:line="360" w:lineRule="auto"/>
        <w:ind w:firstLine="709"/>
        <w:jc w:val="both"/>
        <w:rPr>
          <w:rFonts w:ascii="Times New Roman" w:eastAsia="Times New Roman" w:hAnsi="Times New Roman" w:cs="Times New Roman"/>
          <w:sz w:val="24"/>
          <w:szCs w:val="24"/>
        </w:rPr>
      </w:pPr>
      <w:r w:rsidRPr="00A221B4">
        <w:rPr>
          <w:rFonts w:ascii="Times New Roman" w:eastAsia="Times New Roman" w:hAnsi="Times New Roman" w:cs="Times New Roman"/>
          <w:sz w:val="24"/>
          <w:szCs w:val="24"/>
        </w:rPr>
        <w:t>O trabalho está estruturado da seguinte forma: a seção 2 apresenta o referencial teórico, onde serão discutidos alguns conceitos relacionados a base tributária, esforço fiscal dos municípios, fronteira estocástica e será apresentado alguns resultados de estudos empíricos que investigaram o tema no Brasil. A seção 3 apresenta os aspectos metodológicos do trabalho, a seção 4, os</w:t>
      </w:r>
      <w:r w:rsidRPr="0077772D">
        <w:rPr>
          <w:rFonts w:eastAsia="Times New Roman"/>
          <w:sz w:val="24"/>
          <w:szCs w:val="24"/>
        </w:rPr>
        <w:t xml:space="preserve"> </w:t>
      </w:r>
      <w:r w:rsidRPr="00A221B4">
        <w:rPr>
          <w:rFonts w:ascii="Times New Roman" w:eastAsia="Times New Roman" w:hAnsi="Times New Roman" w:cs="Times New Roman"/>
          <w:sz w:val="24"/>
          <w:szCs w:val="24"/>
        </w:rPr>
        <w:t>principais resultados do estudo, e finalmente, a seção 5 apresenta as conclusões.</w:t>
      </w:r>
    </w:p>
    <w:p w14:paraId="4AEC7F6C" w14:textId="77777777" w:rsidR="00BA2B92" w:rsidRPr="00A221B4" w:rsidRDefault="00BA2B92" w:rsidP="002B6EC0">
      <w:pPr>
        <w:spacing w:line="360" w:lineRule="auto"/>
        <w:ind w:firstLine="709"/>
        <w:jc w:val="both"/>
        <w:rPr>
          <w:rFonts w:ascii="Times New Roman" w:eastAsia="Times New Roman" w:hAnsi="Times New Roman" w:cs="Times New Roman"/>
          <w:sz w:val="24"/>
          <w:szCs w:val="24"/>
        </w:rPr>
      </w:pPr>
    </w:p>
    <w:p w14:paraId="49625E61" w14:textId="6558DF06" w:rsidR="002B6EC0" w:rsidRPr="00BA2B92" w:rsidRDefault="002B6EC0" w:rsidP="00BA2B92">
      <w:pPr>
        <w:widowControl w:val="0"/>
        <w:pBdr>
          <w:top w:val="nil"/>
          <w:left w:val="nil"/>
          <w:bottom w:val="nil"/>
          <w:right w:val="nil"/>
          <w:between w:val="nil"/>
        </w:pBdr>
        <w:spacing w:before="159" w:line="199" w:lineRule="auto"/>
        <w:rPr>
          <w:rFonts w:ascii="Times New Roman" w:eastAsia="Times New Roman" w:hAnsi="Times New Roman" w:cs="Times New Roman"/>
          <w:color w:val="000000"/>
        </w:rPr>
      </w:pPr>
      <w:r w:rsidRPr="00A221B4">
        <w:rPr>
          <w:rFonts w:ascii="Times New Roman" w:hAnsi="Times New Roman" w:cs="Times New Roman"/>
          <w:b/>
          <w:bCs/>
          <w:sz w:val="28"/>
          <w:szCs w:val="28"/>
        </w:rPr>
        <w:t>2</w:t>
      </w:r>
      <w:r w:rsidR="009C60BD">
        <w:rPr>
          <w:rFonts w:ascii="Times New Roman" w:hAnsi="Times New Roman" w:cs="Times New Roman"/>
          <w:b/>
          <w:bCs/>
          <w:sz w:val="28"/>
          <w:szCs w:val="28"/>
        </w:rPr>
        <w:t>.</w:t>
      </w:r>
      <w:r w:rsidRPr="00A221B4">
        <w:rPr>
          <w:rFonts w:ascii="Times New Roman" w:hAnsi="Times New Roman" w:cs="Times New Roman"/>
          <w:b/>
          <w:bCs/>
          <w:sz w:val="28"/>
          <w:szCs w:val="28"/>
        </w:rPr>
        <w:t xml:space="preserve"> Referencial Teórico </w:t>
      </w:r>
    </w:p>
    <w:p w14:paraId="22E3BE5D" w14:textId="77777777" w:rsidR="00573BF1" w:rsidRPr="00A221B4" w:rsidRDefault="00573BF1" w:rsidP="002B6EC0">
      <w:pPr>
        <w:spacing w:line="360" w:lineRule="auto"/>
        <w:jc w:val="both"/>
        <w:rPr>
          <w:rFonts w:ascii="Times New Roman" w:hAnsi="Times New Roman" w:cs="Times New Roman"/>
          <w:b/>
          <w:bCs/>
          <w:sz w:val="28"/>
          <w:szCs w:val="28"/>
        </w:rPr>
      </w:pPr>
    </w:p>
    <w:p w14:paraId="5DCB7CCA"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A arrecadação municipal é uma importante fonte de receitas das administrações locais para financiar o aparelho estatal e provisão de serviços e bens para a população. Quanto maior o montante arrecadado menos difícil fica para os municípios desempenharem suas atribuições constitucionais. No entanto, “O volume de arrecadação própria observado em todos os municípios brasileiros é decorrência de três fatores: a base tributária disponível, a estrutura de impostos existentes e o esforço fiscal” (Moraes, 2006, p.10).</w:t>
      </w:r>
    </w:p>
    <w:p w14:paraId="627F2B25" w14:textId="20730034" w:rsidR="002B6EC0" w:rsidRPr="00A221B4" w:rsidRDefault="00240013"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B</w:t>
      </w:r>
      <w:r w:rsidR="002B6EC0" w:rsidRPr="00A221B4">
        <w:rPr>
          <w:rFonts w:ascii="Times New Roman" w:hAnsi="Times New Roman" w:cs="Times New Roman"/>
          <w:sz w:val="24"/>
          <w:szCs w:val="24"/>
        </w:rPr>
        <w:t xml:space="preserve">ase tributária </w:t>
      </w:r>
      <w:r w:rsidR="00061613">
        <w:rPr>
          <w:rFonts w:ascii="Times New Roman" w:hAnsi="Times New Roman" w:cs="Times New Roman"/>
          <w:sz w:val="24"/>
          <w:szCs w:val="24"/>
        </w:rPr>
        <w:t xml:space="preserve">pode ser definida </w:t>
      </w:r>
      <w:r w:rsidR="002B6EC0" w:rsidRPr="00A221B4">
        <w:rPr>
          <w:rFonts w:ascii="Times New Roman" w:hAnsi="Times New Roman" w:cs="Times New Roman"/>
          <w:sz w:val="24"/>
          <w:szCs w:val="24"/>
        </w:rPr>
        <w:t>como o somatório de recursos existente no município que poderiam ser apropriados, por meio da tributação, caso a administração tributária exercesse inteiramente sua competência tributária, ou melhor, arrecadasse os impostos de forma que nenhuma fonte de arrecadação ficasse fora do poder público.</w:t>
      </w:r>
    </w:p>
    <w:p w14:paraId="43A71B82" w14:textId="1EF2FAA1" w:rsidR="002B6EC0" w:rsidRPr="00A221B4" w:rsidRDefault="00061613"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2B6EC0" w:rsidRPr="00A221B4">
        <w:rPr>
          <w:rFonts w:ascii="Times New Roman" w:hAnsi="Times New Roman" w:cs="Times New Roman"/>
          <w:sz w:val="24"/>
          <w:szCs w:val="24"/>
        </w:rPr>
        <w:t xml:space="preserve"> estrutura de impostos existente deve ser compreendida como o nível de taxação definido para cada um dos impostos de competência local. Sendo assim, municípios com semelhantes bases tributárias e mesmas competências podem diferenciar na determinação das alíquotas dos impostos acarretando uma estrutura e, por conseguinte, uma arrecadação distinta.    </w:t>
      </w:r>
    </w:p>
    <w:p w14:paraId="7CD727BC" w14:textId="77777777" w:rsidR="002B6EC0"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Por fim, o esforço fiscal é percebido como uma medida que abrange o esforço realizado pela administração fiscal para arrecadar toda a receita disponível em sua base tributária. É definido como o quociente entre as receitas arrecadadas sobre a potencial de arrecadação mensurada pela base tributária disponível.  </w:t>
      </w:r>
    </w:p>
    <w:p w14:paraId="1D5E7CA0" w14:textId="77777777" w:rsidR="00BA358C" w:rsidRPr="00A221B4" w:rsidRDefault="00BA358C" w:rsidP="002B6EC0">
      <w:pPr>
        <w:spacing w:line="360" w:lineRule="auto"/>
        <w:ind w:firstLine="851"/>
        <w:jc w:val="both"/>
        <w:rPr>
          <w:rFonts w:ascii="Times New Roman" w:hAnsi="Times New Roman" w:cs="Times New Roman"/>
          <w:sz w:val="24"/>
          <w:szCs w:val="24"/>
        </w:rPr>
      </w:pPr>
    </w:p>
    <w:p w14:paraId="651C4B82" w14:textId="77777777" w:rsidR="002B6EC0" w:rsidRPr="0059070F" w:rsidRDefault="002B6EC0" w:rsidP="002B6EC0">
      <w:pPr>
        <w:spacing w:line="240" w:lineRule="auto"/>
        <w:ind w:left="2268"/>
        <w:jc w:val="both"/>
        <w:rPr>
          <w:rFonts w:ascii="Times New Roman" w:hAnsi="Times New Roman" w:cs="Times New Roman"/>
          <w:sz w:val="20"/>
          <w:szCs w:val="20"/>
        </w:rPr>
      </w:pPr>
      <w:r w:rsidRPr="0059070F">
        <w:rPr>
          <w:rFonts w:ascii="Times New Roman" w:hAnsi="Times New Roman" w:cs="Times New Roman"/>
          <w:sz w:val="20"/>
          <w:szCs w:val="20"/>
        </w:rPr>
        <w:t xml:space="preserve">Conceitualmente, a capacidade de arrecadação pode ser definida como o montante de recursos que os governos podem obter a partir das bases tributáveis sob sua competência. Outro conceito relacionado é o de esforço fiscal, que corresponde ao grau em que o governo faz uso de sua capacidade de arrecadação (ORAIR e ALBUQUERQUE, 2017, P.09).  </w:t>
      </w:r>
    </w:p>
    <w:p w14:paraId="0989AFF1" w14:textId="77777777" w:rsidR="002B6EC0" w:rsidRDefault="002B6EC0" w:rsidP="002B6EC0">
      <w:pPr>
        <w:spacing w:line="360" w:lineRule="auto"/>
        <w:ind w:firstLine="851"/>
        <w:jc w:val="both"/>
        <w:rPr>
          <w:sz w:val="24"/>
          <w:szCs w:val="24"/>
        </w:rPr>
      </w:pPr>
      <w:r>
        <w:rPr>
          <w:sz w:val="24"/>
          <w:szCs w:val="24"/>
        </w:rPr>
        <w:t xml:space="preserve">      </w:t>
      </w:r>
    </w:p>
    <w:p w14:paraId="022F71BE"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Fica evidente que para determinar ou investigar o esforço fiscal é necessário verificar quais os principais condicionantes da base tributária ou potencial estrutural da arrecadação dos municípios. Vários estudos relacionam a base tributária com o PIB e o tamanho da população, evidenciando uma relação direta entre as variáveis.  </w:t>
      </w:r>
    </w:p>
    <w:p w14:paraId="712B3A8C" w14:textId="77777777" w:rsidR="002B6EC0" w:rsidRPr="00A221B4" w:rsidRDefault="002B6EC0" w:rsidP="002B6EC0">
      <w:pPr>
        <w:spacing w:line="360" w:lineRule="auto"/>
        <w:ind w:firstLine="851"/>
        <w:jc w:val="both"/>
        <w:rPr>
          <w:rFonts w:ascii="Times New Roman" w:hAnsi="Times New Roman" w:cs="Times New Roman"/>
          <w:sz w:val="24"/>
          <w:szCs w:val="24"/>
        </w:rPr>
      </w:pPr>
      <w:proofErr w:type="spellStart"/>
      <w:r w:rsidRPr="00A221B4">
        <w:rPr>
          <w:rFonts w:ascii="Times New Roman" w:hAnsi="Times New Roman" w:cs="Times New Roman"/>
          <w:sz w:val="24"/>
          <w:szCs w:val="24"/>
        </w:rPr>
        <w:t>Piancastelli</w:t>
      </w:r>
      <w:proofErr w:type="spellEnd"/>
      <w:r w:rsidRPr="00A221B4">
        <w:rPr>
          <w:rFonts w:ascii="Times New Roman" w:hAnsi="Times New Roman" w:cs="Times New Roman"/>
          <w:sz w:val="24"/>
          <w:szCs w:val="24"/>
        </w:rPr>
        <w:t xml:space="preserve"> e </w:t>
      </w:r>
      <w:proofErr w:type="spellStart"/>
      <w:r w:rsidRPr="00A221B4">
        <w:rPr>
          <w:rFonts w:ascii="Times New Roman" w:hAnsi="Times New Roman" w:cs="Times New Roman"/>
          <w:sz w:val="24"/>
          <w:szCs w:val="24"/>
        </w:rPr>
        <w:t>Thirlwall</w:t>
      </w:r>
      <w:proofErr w:type="spellEnd"/>
      <w:r w:rsidRPr="00A221B4">
        <w:rPr>
          <w:rFonts w:ascii="Times New Roman" w:hAnsi="Times New Roman" w:cs="Times New Roman"/>
          <w:sz w:val="24"/>
          <w:szCs w:val="24"/>
        </w:rPr>
        <w:t xml:space="preserve"> (2020) numa pesquisa feita para investigar os determinantes da receita tributária e do esforço fiscal entre países detectaram que as variáveis mais importantes na formação da base tributária foram o PIB </w:t>
      </w:r>
      <w:r w:rsidRPr="00A221B4">
        <w:rPr>
          <w:rFonts w:ascii="Times New Roman" w:hAnsi="Times New Roman" w:cs="Times New Roman"/>
          <w:i/>
          <w:iCs/>
          <w:sz w:val="24"/>
          <w:szCs w:val="24"/>
        </w:rPr>
        <w:t>per capita</w:t>
      </w:r>
      <w:r w:rsidRPr="00A221B4">
        <w:rPr>
          <w:rFonts w:ascii="Times New Roman" w:hAnsi="Times New Roman" w:cs="Times New Roman"/>
          <w:sz w:val="24"/>
          <w:szCs w:val="24"/>
        </w:rPr>
        <w:t>, participação da agricultura no PIB e grau de abertura comercial.</w:t>
      </w:r>
    </w:p>
    <w:p w14:paraId="2271F35E"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Em relação aos estados do Brasil, destacamos o estudo de </w:t>
      </w:r>
      <w:proofErr w:type="spellStart"/>
      <w:r w:rsidRPr="00A221B4">
        <w:rPr>
          <w:rFonts w:ascii="Times New Roman" w:hAnsi="Times New Roman" w:cs="Times New Roman"/>
          <w:sz w:val="24"/>
          <w:szCs w:val="24"/>
        </w:rPr>
        <w:t>Boueri</w:t>
      </w:r>
      <w:proofErr w:type="spellEnd"/>
      <w:r w:rsidRPr="00A221B4">
        <w:rPr>
          <w:rFonts w:ascii="Times New Roman" w:hAnsi="Times New Roman" w:cs="Times New Roman"/>
          <w:sz w:val="24"/>
          <w:szCs w:val="24"/>
        </w:rPr>
        <w:t>, et. al. (2019) que fez uma estimação do potencial tributário dos estados brasileiros. A pesquisa apontou relação direta entre PIB e arrecadação de impostos e concluiu que “os estados da região Sul, bem como Rio de Janeiro e São Paulo, tinham maior capacidade de transformar PIB em arrecadação de impostos” (BOUERI et. al., 2009. p. 21).</w:t>
      </w:r>
    </w:p>
    <w:p w14:paraId="089213ED"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 xml:space="preserve">Quanto aos municípios alguns estudos também mostram uma relação entre o PIB e a população local com a capacidade de arrecadação. Pontuamos a pesquisa de Zanatto; </w:t>
      </w:r>
      <w:proofErr w:type="spellStart"/>
      <w:r w:rsidRPr="00A221B4">
        <w:rPr>
          <w:rFonts w:ascii="Times New Roman" w:hAnsi="Times New Roman" w:cs="Times New Roman"/>
          <w:sz w:val="24"/>
          <w:szCs w:val="24"/>
        </w:rPr>
        <w:t>Kroth</w:t>
      </w:r>
      <w:proofErr w:type="spellEnd"/>
      <w:r w:rsidRPr="00A221B4">
        <w:rPr>
          <w:rFonts w:ascii="Times New Roman" w:hAnsi="Times New Roman" w:cs="Times New Roman"/>
          <w:sz w:val="24"/>
          <w:szCs w:val="24"/>
        </w:rPr>
        <w:t xml:space="preserve"> e Rodrigues (2011) que detecta que o fator demográfico é crucial para o potencial tributário, </w:t>
      </w:r>
      <w:r w:rsidRPr="00A221B4">
        <w:rPr>
          <w:rFonts w:ascii="Times New Roman" w:hAnsi="Times New Roman" w:cs="Times New Roman"/>
          <w:sz w:val="24"/>
          <w:szCs w:val="24"/>
        </w:rPr>
        <w:lastRenderedPageBreak/>
        <w:t>quanto maior a população maior a capacidade de arrecadação. Os autores, também, concluíram que o PIB influencia positivamente para a base tributária dos municípios.</w:t>
      </w:r>
    </w:p>
    <w:p w14:paraId="6713161B"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Logo, devemos entender a base tributária como a totalidade de recursos disponíveis na localidade que poderia ser apropriado, por meio da imposição tributária, no caso de o município exercer inteiramente sua competência de arrecadação, ou melhor, arrecadasse plenamente todos os tributos da sua competência.</w:t>
      </w:r>
    </w:p>
    <w:p w14:paraId="6243EDB0" w14:textId="77777777" w:rsidR="002B6EC0" w:rsidRPr="00A221B4" w:rsidRDefault="002B6EC0" w:rsidP="002B6EC0">
      <w:pPr>
        <w:spacing w:line="360" w:lineRule="auto"/>
        <w:ind w:firstLine="851"/>
        <w:jc w:val="both"/>
        <w:rPr>
          <w:rFonts w:ascii="Times New Roman" w:hAnsi="Times New Roman" w:cs="Times New Roman"/>
          <w:sz w:val="24"/>
          <w:szCs w:val="24"/>
        </w:rPr>
      </w:pPr>
      <w:r w:rsidRPr="00A221B4">
        <w:rPr>
          <w:rFonts w:ascii="Times New Roman" w:hAnsi="Times New Roman" w:cs="Times New Roman"/>
          <w:sz w:val="24"/>
          <w:szCs w:val="24"/>
        </w:rPr>
        <w:t>No entanto, muitos estudos sobre o esforço fiscal dos municípios no Brasil detectaram uma variável que desestimulam a arrecadação. Tais pesquisas evidenciam a relação entre as transferências intergovernamentais e o esforço de arrecadação dos municípios. Grande parte dessas pesquisas identificou que as transferências intergovernamentais têm uma influência contraproducente no esforço fiscal, ou seja, as unidades subnacionais que apresentam maiores recursos de transferências demostram desinteresse no esforço de arrecadação.</w:t>
      </w:r>
    </w:p>
    <w:p w14:paraId="630257A5" w14:textId="77777777" w:rsidR="002B6EC0" w:rsidRPr="00F86B31" w:rsidRDefault="002B6EC0" w:rsidP="002B6EC0">
      <w:pPr>
        <w:spacing w:line="360" w:lineRule="auto"/>
        <w:ind w:firstLine="851"/>
        <w:jc w:val="both"/>
        <w:rPr>
          <w:rFonts w:ascii="Times New Roman" w:hAnsi="Times New Roman" w:cs="Times New Roman"/>
          <w:sz w:val="24"/>
          <w:szCs w:val="24"/>
        </w:rPr>
      </w:pPr>
      <w:r w:rsidRPr="00F86B31">
        <w:rPr>
          <w:rFonts w:ascii="Times New Roman" w:hAnsi="Times New Roman" w:cs="Times New Roman"/>
          <w:sz w:val="24"/>
          <w:szCs w:val="24"/>
        </w:rPr>
        <w:t>Um trabalho seminal, digno de nota, foi o de Cossío (1995) realizado no contexto brasileiro. A pesquisa identificou, usando de um modelo econométrico de fronteira estocástica, que o aumento da participação das transferências intergovernamentais causa uma diminuição do esforço fiscal das unidades subnacionais.</w:t>
      </w:r>
    </w:p>
    <w:p w14:paraId="6BE9458E" w14:textId="77777777" w:rsidR="002B6EC0" w:rsidRPr="00F86B31" w:rsidRDefault="002B6EC0" w:rsidP="002B6EC0">
      <w:pPr>
        <w:spacing w:line="360" w:lineRule="auto"/>
        <w:ind w:firstLine="851"/>
        <w:jc w:val="both"/>
        <w:rPr>
          <w:rFonts w:ascii="Times New Roman" w:hAnsi="Times New Roman" w:cs="Times New Roman"/>
          <w:sz w:val="24"/>
          <w:szCs w:val="24"/>
        </w:rPr>
      </w:pPr>
      <w:r w:rsidRPr="00F86B31">
        <w:rPr>
          <w:rFonts w:ascii="Times New Roman" w:hAnsi="Times New Roman" w:cs="Times New Roman"/>
          <w:sz w:val="24"/>
          <w:szCs w:val="24"/>
        </w:rPr>
        <w:t xml:space="preserve">O estudo de </w:t>
      </w:r>
      <w:proofErr w:type="spellStart"/>
      <w:r w:rsidRPr="00F86B31">
        <w:rPr>
          <w:rFonts w:ascii="Times New Roman" w:hAnsi="Times New Roman" w:cs="Times New Roman"/>
          <w:sz w:val="24"/>
          <w:szCs w:val="24"/>
        </w:rPr>
        <w:t>Orair</w:t>
      </w:r>
      <w:proofErr w:type="spellEnd"/>
      <w:r w:rsidRPr="00F86B31">
        <w:rPr>
          <w:rFonts w:ascii="Times New Roman" w:hAnsi="Times New Roman" w:cs="Times New Roman"/>
          <w:sz w:val="24"/>
          <w:szCs w:val="24"/>
        </w:rPr>
        <w:t xml:space="preserve"> e Alencar (2010) destaca que existe toda uma bibliografia fundamentada em princípios microeconômicos aplicados ao setor público que corroboram as implicações distorciv</w:t>
      </w:r>
      <w:r>
        <w:rPr>
          <w:rFonts w:ascii="Times New Roman" w:hAnsi="Times New Roman" w:cs="Times New Roman"/>
          <w:sz w:val="24"/>
          <w:szCs w:val="24"/>
        </w:rPr>
        <w:t>a</w:t>
      </w:r>
      <w:r w:rsidRPr="00F86B31">
        <w:rPr>
          <w:rFonts w:ascii="Times New Roman" w:hAnsi="Times New Roman" w:cs="Times New Roman"/>
          <w:sz w:val="24"/>
          <w:szCs w:val="24"/>
        </w:rPr>
        <w:t xml:space="preserve">s das transferências no procedimento dos municípios e no equilíbrio fiscal. Para os autores, o alto grau de dependência das transferências resulta na ineficiência de arrecadação (preguiça fiscal), ou o que é denominado de comportamento </w:t>
      </w:r>
      <w:proofErr w:type="spellStart"/>
      <w:r w:rsidRPr="00F86B31">
        <w:rPr>
          <w:rFonts w:ascii="Times New Roman" w:hAnsi="Times New Roman" w:cs="Times New Roman"/>
          <w:i/>
          <w:iCs/>
          <w:sz w:val="24"/>
          <w:szCs w:val="24"/>
        </w:rPr>
        <w:t>freerider</w:t>
      </w:r>
      <w:proofErr w:type="spellEnd"/>
      <w:r w:rsidRPr="00F86B31">
        <w:rPr>
          <w:rFonts w:ascii="Times New Roman" w:hAnsi="Times New Roman" w:cs="Times New Roman"/>
          <w:sz w:val="24"/>
          <w:szCs w:val="24"/>
        </w:rPr>
        <w:t xml:space="preserve"> (carona).</w:t>
      </w:r>
    </w:p>
    <w:p w14:paraId="6F1E5903" w14:textId="77777777" w:rsidR="002B6EC0" w:rsidRPr="00F86B31" w:rsidRDefault="002B6EC0" w:rsidP="002B6EC0">
      <w:pPr>
        <w:spacing w:line="360" w:lineRule="auto"/>
        <w:ind w:firstLine="851"/>
        <w:jc w:val="both"/>
        <w:rPr>
          <w:rFonts w:ascii="Times New Roman" w:hAnsi="Times New Roman" w:cs="Times New Roman"/>
          <w:sz w:val="24"/>
          <w:szCs w:val="24"/>
        </w:rPr>
      </w:pPr>
      <w:r w:rsidRPr="00F86B31">
        <w:rPr>
          <w:rFonts w:ascii="Times New Roman" w:hAnsi="Times New Roman" w:cs="Times New Roman"/>
          <w:sz w:val="24"/>
          <w:szCs w:val="24"/>
        </w:rPr>
        <w:t xml:space="preserve">Em outro estudo, como o de </w:t>
      </w:r>
      <w:proofErr w:type="spellStart"/>
      <w:r w:rsidRPr="00F86B31">
        <w:rPr>
          <w:rFonts w:ascii="Times New Roman" w:hAnsi="Times New Roman" w:cs="Times New Roman"/>
          <w:sz w:val="24"/>
          <w:szCs w:val="24"/>
        </w:rPr>
        <w:t>Massardi</w:t>
      </w:r>
      <w:proofErr w:type="spellEnd"/>
      <w:r w:rsidRPr="00F86B31">
        <w:rPr>
          <w:rFonts w:ascii="Times New Roman" w:hAnsi="Times New Roman" w:cs="Times New Roman"/>
          <w:sz w:val="24"/>
          <w:szCs w:val="24"/>
        </w:rPr>
        <w:t xml:space="preserve"> e Abrantes (2015, p.311), realizado nos municípios de Minas Gerais, verificou-se que “as transferências intergovernamentais exercem uma influência negativa no esforço de arrecadação dos municípios”. Ou seja, concluíram que o elevado grau de dependência das transferências conduz à preguiça fiscal.</w:t>
      </w:r>
    </w:p>
    <w:p w14:paraId="7A49AED0" w14:textId="77777777" w:rsidR="002B6EC0" w:rsidRPr="00F86B31" w:rsidRDefault="002B6EC0" w:rsidP="002B6EC0">
      <w:pPr>
        <w:spacing w:line="360" w:lineRule="auto"/>
        <w:ind w:firstLine="851"/>
        <w:jc w:val="both"/>
        <w:rPr>
          <w:rFonts w:ascii="Times New Roman" w:hAnsi="Times New Roman" w:cs="Times New Roman"/>
          <w:sz w:val="24"/>
          <w:szCs w:val="24"/>
        </w:rPr>
      </w:pPr>
      <w:r w:rsidRPr="00F86B31">
        <w:rPr>
          <w:rFonts w:ascii="Times New Roman" w:hAnsi="Times New Roman" w:cs="Times New Roman"/>
          <w:sz w:val="24"/>
          <w:szCs w:val="24"/>
        </w:rPr>
        <w:t xml:space="preserve">Em outro trabalho, realizado com o intuído de verificar o esforço fiscal dos municípios do estado de Pernambuco, Siqueira (2014) também conclui que as transferências intergovernamentais, o Fundo de Participação dos Municípios (FPM), apresentou influência negativa no esforço fiscal dos entes subnacionais. </w:t>
      </w:r>
    </w:p>
    <w:p w14:paraId="77C462F6" w14:textId="77777777" w:rsidR="002B6EC0" w:rsidRPr="00F86B31" w:rsidRDefault="002B6EC0" w:rsidP="002B6EC0">
      <w:pPr>
        <w:spacing w:line="360" w:lineRule="auto"/>
        <w:ind w:firstLine="851"/>
        <w:jc w:val="both"/>
        <w:rPr>
          <w:rFonts w:ascii="Times New Roman" w:hAnsi="Times New Roman" w:cs="Times New Roman"/>
          <w:sz w:val="24"/>
          <w:szCs w:val="24"/>
        </w:rPr>
      </w:pPr>
      <w:r w:rsidRPr="00F86B31">
        <w:rPr>
          <w:rFonts w:ascii="Times New Roman" w:hAnsi="Times New Roman" w:cs="Times New Roman"/>
          <w:sz w:val="24"/>
          <w:szCs w:val="24"/>
        </w:rPr>
        <w:t xml:space="preserve">Entretendo, os trabalhos citados trazem resultados de forma por demais genéricos, com o de </w:t>
      </w:r>
      <w:proofErr w:type="spellStart"/>
      <w:r w:rsidRPr="00F86B31">
        <w:rPr>
          <w:rFonts w:ascii="Times New Roman" w:hAnsi="Times New Roman" w:cs="Times New Roman"/>
          <w:sz w:val="24"/>
          <w:szCs w:val="24"/>
        </w:rPr>
        <w:t>Orair</w:t>
      </w:r>
      <w:proofErr w:type="spellEnd"/>
      <w:r w:rsidRPr="00F86B31">
        <w:rPr>
          <w:rFonts w:ascii="Times New Roman" w:hAnsi="Times New Roman" w:cs="Times New Roman"/>
          <w:sz w:val="24"/>
          <w:szCs w:val="24"/>
        </w:rPr>
        <w:t xml:space="preserve"> e Alencar (2010) feito sobre os municípios do Brasil, </w:t>
      </w:r>
      <w:proofErr w:type="spellStart"/>
      <w:r w:rsidRPr="00F86B31">
        <w:rPr>
          <w:rFonts w:ascii="Times New Roman" w:hAnsi="Times New Roman" w:cs="Times New Roman"/>
          <w:sz w:val="24"/>
          <w:szCs w:val="24"/>
        </w:rPr>
        <w:t>Massardi</w:t>
      </w:r>
      <w:proofErr w:type="spellEnd"/>
      <w:r w:rsidRPr="00F86B31">
        <w:rPr>
          <w:rFonts w:ascii="Times New Roman" w:hAnsi="Times New Roman" w:cs="Times New Roman"/>
          <w:sz w:val="24"/>
          <w:szCs w:val="24"/>
        </w:rPr>
        <w:t xml:space="preserve"> e Abrantes (2015) referente aos municípios de Minas Gerais e Siqueira (2014) em relação aos municípios de Pernambuco. Em todas essas pesquisas, verificamos uma heterogeneidade muito grande entre os municípios pesquisados, em relação a população, PIB e receitas. </w:t>
      </w:r>
    </w:p>
    <w:p w14:paraId="44156BE1" w14:textId="77777777" w:rsidR="002B6EC0" w:rsidRDefault="002B6EC0" w:rsidP="002B6EC0">
      <w:pPr>
        <w:spacing w:line="360" w:lineRule="auto"/>
        <w:ind w:firstLine="851"/>
        <w:jc w:val="both"/>
        <w:rPr>
          <w:rFonts w:ascii="Times New Roman" w:hAnsi="Times New Roman" w:cs="Times New Roman"/>
          <w:sz w:val="24"/>
          <w:szCs w:val="24"/>
        </w:rPr>
      </w:pPr>
      <w:r w:rsidRPr="00F86B31">
        <w:rPr>
          <w:rFonts w:ascii="Times New Roman" w:hAnsi="Times New Roman" w:cs="Times New Roman"/>
          <w:sz w:val="24"/>
          <w:szCs w:val="24"/>
        </w:rPr>
        <w:lastRenderedPageBreak/>
        <w:t xml:space="preserve">Esse fato demostra a necessidade de estudos mais detalhados sobre esforço fiscal entre municípios mais homogêneos ou menos heterogêneos, em termo de população, PIB e receitas entre municípios de vários estados e das regiões do Brasil.  </w:t>
      </w:r>
    </w:p>
    <w:p w14:paraId="49B205C4" w14:textId="77777777" w:rsidR="00AD24B9" w:rsidRDefault="00AD24B9" w:rsidP="002B6EC0">
      <w:pPr>
        <w:spacing w:line="360" w:lineRule="auto"/>
        <w:ind w:firstLine="851"/>
        <w:jc w:val="both"/>
        <w:rPr>
          <w:rFonts w:ascii="Times New Roman" w:hAnsi="Times New Roman" w:cs="Times New Roman"/>
          <w:sz w:val="24"/>
          <w:szCs w:val="24"/>
        </w:rPr>
      </w:pPr>
    </w:p>
    <w:p w14:paraId="04D881F7" w14:textId="4742AC10" w:rsidR="002B6EC0" w:rsidRPr="00F86B31" w:rsidRDefault="002B6EC0" w:rsidP="002B6EC0">
      <w:pPr>
        <w:spacing w:line="360" w:lineRule="auto"/>
        <w:ind w:firstLine="851"/>
        <w:jc w:val="both"/>
        <w:rPr>
          <w:rFonts w:ascii="Times New Roman" w:hAnsi="Times New Roman" w:cs="Times New Roman"/>
          <w:b/>
          <w:bCs/>
          <w:sz w:val="24"/>
          <w:szCs w:val="24"/>
        </w:rPr>
      </w:pPr>
      <w:r w:rsidRPr="00F86B31">
        <w:rPr>
          <w:rFonts w:ascii="Times New Roman" w:hAnsi="Times New Roman" w:cs="Times New Roman"/>
          <w:sz w:val="24"/>
          <w:szCs w:val="24"/>
        </w:rPr>
        <w:t xml:space="preserve"> </w:t>
      </w:r>
      <w:r w:rsidRPr="00F86B31">
        <w:rPr>
          <w:rFonts w:ascii="Times New Roman" w:hAnsi="Times New Roman" w:cs="Times New Roman"/>
          <w:b/>
          <w:bCs/>
          <w:sz w:val="24"/>
          <w:szCs w:val="24"/>
        </w:rPr>
        <w:t>2.1</w:t>
      </w:r>
      <w:r w:rsidR="006F260A">
        <w:rPr>
          <w:rFonts w:ascii="Times New Roman" w:hAnsi="Times New Roman" w:cs="Times New Roman"/>
          <w:b/>
          <w:bCs/>
          <w:sz w:val="24"/>
          <w:szCs w:val="24"/>
        </w:rPr>
        <w:t>.</w:t>
      </w:r>
      <w:r w:rsidRPr="00F86B31">
        <w:rPr>
          <w:rFonts w:ascii="Times New Roman" w:hAnsi="Times New Roman" w:cs="Times New Roman"/>
          <w:b/>
          <w:bCs/>
          <w:sz w:val="24"/>
          <w:szCs w:val="24"/>
        </w:rPr>
        <w:t xml:space="preserve"> Fronteira de Produção Estocástica      </w:t>
      </w:r>
    </w:p>
    <w:p w14:paraId="00FE9170" w14:textId="0D85B6C0" w:rsidR="002B6EC0" w:rsidRPr="00F86B31" w:rsidRDefault="002B6EC0" w:rsidP="002B6EC0">
      <w:pPr>
        <w:spacing w:before="240" w:line="360" w:lineRule="auto"/>
        <w:ind w:firstLine="851"/>
        <w:jc w:val="both"/>
        <w:rPr>
          <w:rFonts w:ascii="Times New Roman" w:hAnsi="Times New Roman" w:cs="Times New Roman"/>
          <w:sz w:val="24"/>
          <w:szCs w:val="24"/>
        </w:rPr>
      </w:pPr>
      <w:r w:rsidRPr="00F86B31">
        <w:rPr>
          <w:rFonts w:ascii="Times New Roman" w:hAnsi="Times New Roman" w:cs="Times New Roman"/>
          <w:sz w:val="24"/>
          <w:szCs w:val="24"/>
        </w:rPr>
        <w:t>O modelo de fronteira estocástica de produção presume, como o nome indica, que o nível máximo de produção (</w:t>
      </w:r>
      <w:r w:rsidRPr="00F86B31">
        <w:rPr>
          <w:rFonts w:ascii="Times New Roman" w:hAnsi="Times New Roman" w:cs="Times New Roman"/>
          <w:i/>
          <w:iCs/>
          <w:sz w:val="24"/>
          <w:szCs w:val="24"/>
        </w:rPr>
        <w:t>output</w:t>
      </w:r>
      <w:r w:rsidRPr="00F86B31">
        <w:rPr>
          <w:rFonts w:ascii="Times New Roman" w:hAnsi="Times New Roman" w:cs="Times New Roman"/>
          <w:sz w:val="24"/>
          <w:szCs w:val="24"/>
        </w:rPr>
        <w:t xml:space="preserve">) é baseado em uma função de produção estocástica e não determinística. </w:t>
      </w:r>
      <w:r w:rsidR="006F260A">
        <w:rPr>
          <w:rFonts w:ascii="Times New Roman" w:hAnsi="Times New Roman" w:cs="Times New Roman"/>
          <w:sz w:val="24"/>
          <w:szCs w:val="24"/>
        </w:rPr>
        <w:t>Segundo Murteira (1996) o</w:t>
      </w:r>
      <w:r w:rsidRPr="00F86B31">
        <w:rPr>
          <w:rFonts w:ascii="Times New Roman" w:hAnsi="Times New Roman" w:cs="Times New Roman"/>
          <w:sz w:val="24"/>
          <w:szCs w:val="24"/>
        </w:rPr>
        <w:t xml:space="preserve"> modelo foi proposto, pela primeira vez, em simultâneo, por </w:t>
      </w:r>
      <w:proofErr w:type="spellStart"/>
      <w:proofErr w:type="gramStart"/>
      <w:r w:rsidRPr="00F86B31">
        <w:rPr>
          <w:rFonts w:ascii="Times New Roman" w:hAnsi="Times New Roman" w:cs="Times New Roman"/>
          <w:sz w:val="24"/>
          <w:szCs w:val="24"/>
        </w:rPr>
        <w:t>Aigner,Lovell</w:t>
      </w:r>
      <w:proofErr w:type="spellEnd"/>
      <w:proofErr w:type="gramEnd"/>
      <w:r w:rsidRPr="00F86B31">
        <w:rPr>
          <w:rFonts w:ascii="Times New Roman" w:hAnsi="Times New Roman" w:cs="Times New Roman"/>
          <w:sz w:val="24"/>
          <w:szCs w:val="24"/>
        </w:rPr>
        <w:t xml:space="preserve"> e Schmidt (1977), </w:t>
      </w:r>
      <w:proofErr w:type="spellStart"/>
      <w:r w:rsidRPr="00F86B31">
        <w:rPr>
          <w:rFonts w:ascii="Times New Roman" w:hAnsi="Times New Roman" w:cs="Times New Roman"/>
          <w:sz w:val="24"/>
          <w:szCs w:val="24"/>
        </w:rPr>
        <w:t>Battese</w:t>
      </w:r>
      <w:proofErr w:type="spellEnd"/>
      <w:r w:rsidRPr="00F86B31">
        <w:rPr>
          <w:rFonts w:ascii="Times New Roman" w:hAnsi="Times New Roman" w:cs="Times New Roman"/>
          <w:sz w:val="24"/>
          <w:szCs w:val="24"/>
        </w:rPr>
        <w:t xml:space="preserve"> e Corra (1977) e </w:t>
      </w:r>
      <w:proofErr w:type="spellStart"/>
      <w:r w:rsidRPr="00F86B31">
        <w:rPr>
          <w:rFonts w:ascii="Times New Roman" w:hAnsi="Times New Roman" w:cs="Times New Roman"/>
          <w:sz w:val="24"/>
          <w:szCs w:val="24"/>
        </w:rPr>
        <w:t>Meeusen</w:t>
      </w:r>
      <w:proofErr w:type="spellEnd"/>
      <w:r w:rsidRPr="00F86B31">
        <w:rPr>
          <w:rFonts w:ascii="Times New Roman" w:hAnsi="Times New Roman" w:cs="Times New Roman"/>
          <w:sz w:val="24"/>
          <w:szCs w:val="24"/>
        </w:rPr>
        <w:t xml:space="preserve"> e van </w:t>
      </w:r>
      <w:proofErr w:type="spellStart"/>
      <w:r w:rsidRPr="00F86B31">
        <w:rPr>
          <w:rFonts w:ascii="Times New Roman" w:hAnsi="Times New Roman" w:cs="Times New Roman"/>
          <w:sz w:val="24"/>
          <w:szCs w:val="24"/>
        </w:rPr>
        <w:t>den</w:t>
      </w:r>
      <w:proofErr w:type="spellEnd"/>
      <w:r w:rsidRPr="00F86B31">
        <w:rPr>
          <w:rFonts w:ascii="Times New Roman" w:hAnsi="Times New Roman" w:cs="Times New Roman"/>
          <w:sz w:val="24"/>
          <w:szCs w:val="24"/>
        </w:rPr>
        <w:t xml:space="preserve"> </w:t>
      </w:r>
      <w:proofErr w:type="spellStart"/>
      <w:r w:rsidRPr="00F86B31">
        <w:rPr>
          <w:rFonts w:ascii="Times New Roman" w:hAnsi="Times New Roman" w:cs="Times New Roman"/>
          <w:sz w:val="24"/>
          <w:szCs w:val="24"/>
        </w:rPr>
        <w:t>Broeck</w:t>
      </w:r>
      <w:proofErr w:type="spellEnd"/>
      <w:r w:rsidRPr="00F86B31">
        <w:rPr>
          <w:rFonts w:ascii="Times New Roman" w:hAnsi="Times New Roman" w:cs="Times New Roman"/>
          <w:sz w:val="24"/>
          <w:szCs w:val="24"/>
        </w:rPr>
        <w:t xml:space="preserve"> (1977).</w:t>
      </w:r>
    </w:p>
    <w:p w14:paraId="411E2BB6" w14:textId="77777777" w:rsidR="002B6EC0" w:rsidRPr="00F86B31" w:rsidRDefault="002B6EC0" w:rsidP="002B6EC0">
      <w:pPr>
        <w:spacing w:before="240" w:line="360" w:lineRule="auto"/>
        <w:ind w:firstLine="851"/>
        <w:jc w:val="both"/>
        <w:rPr>
          <w:rFonts w:ascii="Times New Roman" w:hAnsi="Times New Roman" w:cs="Times New Roman"/>
          <w:sz w:val="24"/>
          <w:szCs w:val="24"/>
        </w:rPr>
      </w:pPr>
      <w:r w:rsidRPr="00F86B31">
        <w:rPr>
          <w:rFonts w:ascii="Times New Roman" w:hAnsi="Times New Roman" w:cs="Times New Roman"/>
          <w:sz w:val="24"/>
          <w:szCs w:val="24"/>
        </w:rPr>
        <w:t>A fronteira de produção (FP) demonstra as possíveis produções partindo-se de um conjunto de insumos utilizados (x), (</w:t>
      </w:r>
      <w:r w:rsidRPr="00F86B31">
        <w:rPr>
          <w:rFonts w:ascii="Times New Roman" w:hAnsi="Times New Roman" w:cs="Times New Roman"/>
          <w:i/>
          <w:iCs/>
          <w:sz w:val="24"/>
          <w:szCs w:val="24"/>
        </w:rPr>
        <w:t>input</w:t>
      </w:r>
      <w:r w:rsidRPr="00F86B31">
        <w:rPr>
          <w:rFonts w:ascii="Times New Roman" w:hAnsi="Times New Roman" w:cs="Times New Roman"/>
          <w:sz w:val="24"/>
          <w:szCs w:val="24"/>
        </w:rPr>
        <w:t>), e seu respectivo produto obtido (Y) (</w:t>
      </w:r>
      <w:r w:rsidRPr="00F86B31">
        <w:rPr>
          <w:rFonts w:ascii="Times New Roman" w:hAnsi="Times New Roman" w:cs="Times New Roman"/>
          <w:i/>
          <w:iCs/>
          <w:sz w:val="24"/>
          <w:szCs w:val="24"/>
        </w:rPr>
        <w:t>output</w:t>
      </w:r>
      <w:r w:rsidRPr="00F86B31">
        <w:rPr>
          <w:rFonts w:ascii="Times New Roman" w:hAnsi="Times New Roman" w:cs="Times New Roman"/>
          <w:sz w:val="24"/>
          <w:szCs w:val="24"/>
        </w:rPr>
        <w:t>).</w:t>
      </w:r>
    </w:p>
    <w:p w14:paraId="3D7FBD89" w14:textId="0BFEA90E" w:rsidR="002B6EC0" w:rsidRPr="00F86B31" w:rsidRDefault="002B6EC0" w:rsidP="002B6EC0">
      <w:pPr>
        <w:spacing w:before="240" w:line="360" w:lineRule="auto"/>
        <w:ind w:firstLine="851"/>
        <w:jc w:val="both"/>
        <w:rPr>
          <w:rFonts w:ascii="Times New Roman" w:hAnsi="Times New Roman" w:cs="Times New Roman"/>
          <w:sz w:val="24"/>
          <w:szCs w:val="24"/>
        </w:rPr>
      </w:pPr>
      <w:r w:rsidRPr="00F86B31">
        <w:rPr>
          <w:rFonts w:ascii="Times New Roman" w:hAnsi="Times New Roman" w:cs="Times New Roman"/>
          <w:sz w:val="24"/>
          <w:szCs w:val="24"/>
        </w:rPr>
        <w:t xml:space="preserve">A função </w:t>
      </w:r>
      <m:oMath>
        <m:r>
          <w:rPr>
            <w:rFonts w:ascii="Cambria Math" w:hAnsi="Cambria Math" w:cs="Times New Roman"/>
            <w:sz w:val="24"/>
            <w:szCs w:val="24"/>
          </w:rPr>
          <m:t>Y=F</m:t>
        </m:r>
        <m:d>
          <m:dPr>
            <m:ctrlPr>
              <w:rPr>
                <w:rFonts w:ascii="Cambria Math" w:hAnsi="Cambria Math" w:cs="Times New Roman"/>
                <w:i/>
                <w:sz w:val="24"/>
                <w:szCs w:val="24"/>
              </w:rPr>
            </m:ctrlPr>
          </m:dPr>
          <m:e>
            <m:r>
              <w:rPr>
                <w:rFonts w:ascii="Cambria Math" w:hAnsi="Cambria Math" w:cs="Times New Roman"/>
                <w:sz w:val="24"/>
                <w:szCs w:val="24"/>
              </w:rPr>
              <m:t>x</m:t>
            </m:r>
          </m:e>
        </m:d>
      </m:oMath>
      <w:r w:rsidR="00305BA1">
        <w:rPr>
          <w:rFonts w:ascii="Times New Roman" w:eastAsiaTheme="minorEastAsia" w:hAnsi="Times New Roman" w:cs="Times New Roman"/>
          <w:sz w:val="24"/>
          <w:szCs w:val="24"/>
        </w:rPr>
        <w:t xml:space="preserve"> </w:t>
      </w:r>
      <w:r w:rsidRPr="00F86B31">
        <w:rPr>
          <w:rFonts w:ascii="Times New Roman" w:hAnsi="Times New Roman" w:cs="Times New Roman"/>
          <w:sz w:val="24"/>
          <w:szCs w:val="24"/>
        </w:rPr>
        <w:t>evidencia que a partir de cada y alcançado, ou melhor, do resultado da produção total, consegue-se aferir o nível de eficiência técnica de cada produtor, considerando a tecnologia empregada, aplicado a um mesmo conjunto de insumos.</w:t>
      </w:r>
    </w:p>
    <w:p w14:paraId="6896FC98" w14:textId="22FD181A" w:rsidR="002B6EC0" w:rsidRDefault="002B6EC0" w:rsidP="002B6EC0">
      <w:pPr>
        <w:spacing w:line="360" w:lineRule="auto"/>
        <w:ind w:firstLine="851"/>
        <w:jc w:val="both"/>
        <w:rPr>
          <w:rFonts w:ascii="Times New Roman" w:hAnsi="Times New Roman" w:cs="Times New Roman"/>
          <w:sz w:val="24"/>
          <w:szCs w:val="24"/>
        </w:rPr>
      </w:pPr>
      <w:r w:rsidRPr="00F86B31">
        <w:rPr>
          <w:rFonts w:ascii="Times New Roman" w:hAnsi="Times New Roman" w:cs="Times New Roman"/>
          <w:sz w:val="24"/>
          <w:szCs w:val="24"/>
        </w:rPr>
        <w:t xml:space="preserve">Deste modo, para uma determinada tecnologia a função fronteira de produção </w:t>
      </w:r>
      <w:r w:rsidR="007B1764">
        <w:rPr>
          <w:rFonts w:ascii="Times New Roman" w:hAnsi="Times New Roman" w:cs="Times New Roman"/>
          <w:sz w:val="24"/>
          <w:szCs w:val="24"/>
        </w:rPr>
        <w:t>representa</w:t>
      </w:r>
      <w:r w:rsidRPr="00F86B31">
        <w:rPr>
          <w:rFonts w:ascii="Times New Roman" w:hAnsi="Times New Roman" w:cs="Times New Roman"/>
          <w:sz w:val="24"/>
          <w:szCs w:val="24"/>
        </w:rPr>
        <w:t xml:space="preserve"> a máxima produção possível, com uma quantidade fixa de insumos</w:t>
      </w:r>
      <w:r w:rsidR="007B1764">
        <w:rPr>
          <w:rFonts w:ascii="Times New Roman" w:hAnsi="Times New Roman" w:cs="Times New Roman"/>
          <w:sz w:val="24"/>
          <w:szCs w:val="24"/>
        </w:rPr>
        <w:t>,</w:t>
      </w:r>
      <w:r w:rsidRPr="00F86B31">
        <w:rPr>
          <w:rFonts w:ascii="Times New Roman" w:hAnsi="Times New Roman" w:cs="Times New Roman"/>
          <w:sz w:val="24"/>
          <w:szCs w:val="24"/>
        </w:rPr>
        <w:t xml:space="preserve"> </w:t>
      </w:r>
      <w:r w:rsidR="007B1764">
        <w:rPr>
          <w:rFonts w:ascii="Times New Roman" w:hAnsi="Times New Roman" w:cs="Times New Roman"/>
          <w:sz w:val="24"/>
          <w:szCs w:val="24"/>
        </w:rPr>
        <w:t xml:space="preserve">corresponde à definição de </w:t>
      </w:r>
      <w:r w:rsidR="007B1764" w:rsidRPr="00F86B31">
        <w:rPr>
          <w:rFonts w:ascii="Times New Roman" w:hAnsi="Times New Roman" w:cs="Times New Roman"/>
          <w:sz w:val="24"/>
          <w:szCs w:val="24"/>
        </w:rPr>
        <w:t>eficiência</w:t>
      </w:r>
      <w:r w:rsidRPr="00F86B31">
        <w:rPr>
          <w:rFonts w:ascii="Times New Roman" w:hAnsi="Times New Roman" w:cs="Times New Roman"/>
          <w:sz w:val="24"/>
          <w:szCs w:val="24"/>
        </w:rPr>
        <w:t xml:space="preserve"> técnica do produtor. Portanto, a eficiência técnica do produtor será maior, quanto mais próximo da fronteira ele estiver, segundo mostra a figura a seguir:</w:t>
      </w:r>
    </w:p>
    <w:p w14:paraId="43F8D22B" w14:textId="77777777" w:rsidR="00AD24B9" w:rsidRDefault="00AD24B9" w:rsidP="002B6EC0">
      <w:pPr>
        <w:spacing w:line="360" w:lineRule="auto"/>
        <w:ind w:firstLine="851"/>
        <w:jc w:val="both"/>
        <w:rPr>
          <w:rFonts w:ascii="Times New Roman" w:hAnsi="Times New Roman" w:cs="Times New Roman"/>
          <w:sz w:val="24"/>
          <w:szCs w:val="24"/>
        </w:rPr>
      </w:pPr>
    </w:p>
    <w:p w14:paraId="0C453194" w14:textId="77777777" w:rsidR="00AD24B9" w:rsidRDefault="00AD24B9" w:rsidP="002B6EC0">
      <w:pPr>
        <w:spacing w:line="360" w:lineRule="auto"/>
        <w:ind w:firstLine="851"/>
        <w:jc w:val="both"/>
        <w:rPr>
          <w:rFonts w:ascii="Times New Roman" w:hAnsi="Times New Roman" w:cs="Times New Roman"/>
          <w:sz w:val="24"/>
          <w:szCs w:val="24"/>
        </w:rPr>
      </w:pPr>
    </w:p>
    <w:p w14:paraId="6C6E7DC2" w14:textId="77777777" w:rsidR="00AD24B9" w:rsidRDefault="00AD24B9" w:rsidP="002B6EC0">
      <w:pPr>
        <w:spacing w:line="360" w:lineRule="auto"/>
        <w:ind w:firstLine="851"/>
        <w:jc w:val="both"/>
        <w:rPr>
          <w:rFonts w:ascii="Times New Roman" w:hAnsi="Times New Roman" w:cs="Times New Roman"/>
          <w:sz w:val="24"/>
          <w:szCs w:val="24"/>
        </w:rPr>
      </w:pPr>
    </w:p>
    <w:p w14:paraId="303B92ED" w14:textId="77777777" w:rsidR="00AD24B9" w:rsidRDefault="00AD24B9" w:rsidP="002B6EC0">
      <w:pPr>
        <w:spacing w:line="360" w:lineRule="auto"/>
        <w:ind w:firstLine="851"/>
        <w:jc w:val="both"/>
        <w:rPr>
          <w:rFonts w:ascii="Times New Roman" w:hAnsi="Times New Roman" w:cs="Times New Roman"/>
          <w:sz w:val="24"/>
          <w:szCs w:val="24"/>
        </w:rPr>
      </w:pPr>
    </w:p>
    <w:p w14:paraId="6D298182" w14:textId="77777777" w:rsidR="00AD24B9" w:rsidRDefault="00AD24B9" w:rsidP="002B6EC0">
      <w:pPr>
        <w:spacing w:line="360" w:lineRule="auto"/>
        <w:ind w:firstLine="851"/>
        <w:jc w:val="both"/>
        <w:rPr>
          <w:rFonts w:ascii="Times New Roman" w:hAnsi="Times New Roman" w:cs="Times New Roman"/>
          <w:sz w:val="24"/>
          <w:szCs w:val="24"/>
        </w:rPr>
      </w:pPr>
    </w:p>
    <w:p w14:paraId="607B0BA8" w14:textId="77777777" w:rsidR="00AD24B9" w:rsidRDefault="00AD24B9" w:rsidP="002B6EC0">
      <w:pPr>
        <w:spacing w:line="360" w:lineRule="auto"/>
        <w:ind w:firstLine="851"/>
        <w:jc w:val="both"/>
        <w:rPr>
          <w:rFonts w:ascii="Times New Roman" w:hAnsi="Times New Roman" w:cs="Times New Roman"/>
          <w:sz w:val="24"/>
          <w:szCs w:val="24"/>
        </w:rPr>
      </w:pPr>
    </w:p>
    <w:p w14:paraId="6A43C62E" w14:textId="77777777" w:rsidR="00AD24B9" w:rsidRDefault="00AD24B9" w:rsidP="002B6EC0">
      <w:pPr>
        <w:spacing w:line="360" w:lineRule="auto"/>
        <w:ind w:firstLine="851"/>
        <w:jc w:val="both"/>
        <w:rPr>
          <w:rFonts w:ascii="Times New Roman" w:hAnsi="Times New Roman" w:cs="Times New Roman"/>
          <w:sz w:val="24"/>
          <w:szCs w:val="24"/>
        </w:rPr>
      </w:pPr>
    </w:p>
    <w:p w14:paraId="1641BCB8" w14:textId="77777777" w:rsidR="00AD24B9" w:rsidRDefault="00AD24B9" w:rsidP="002B6EC0">
      <w:pPr>
        <w:spacing w:line="360" w:lineRule="auto"/>
        <w:ind w:firstLine="851"/>
        <w:jc w:val="both"/>
        <w:rPr>
          <w:rFonts w:ascii="Times New Roman" w:hAnsi="Times New Roman" w:cs="Times New Roman"/>
          <w:sz w:val="24"/>
          <w:szCs w:val="24"/>
        </w:rPr>
      </w:pPr>
    </w:p>
    <w:p w14:paraId="3A4D5107" w14:textId="77777777" w:rsidR="00AD24B9" w:rsidRDefault="00AD24B9" w:rsidP="002B6EC0">
      <w:pPr>
        <w:spacing w:line="360" w:lineRule="auto"/>
        <w:ind w:firstLine="851"/>
        <w:jc w:val="both"/>
        <w:rPr>
          <w:rFonts w:ascii="Times New Roman" w:hAnsi="Times New Roman" w:cs="Times New Roman"/>
          <w:sz w:val="24"/>
          <w:szCs w:val="24"/>
        </w:rPr>
      </w:pPr>
    </w:p>
    <w:p w14:paraId="49E4A73D" w14:textId="77777777" w:rsidR="00AD24B9" w:rsidRDefault="00AD24B9" w:rsidP="002B6EC0">
      <w:pPr>
        <w:spacing w:line="360" w:lineRule="auto"/>
        <w:ind w:firstLine="851"/>
        <w:jc w:val="both"/>
        <w:rPr>
          <w:rFonts w:ascii="Times New Roman" w:hAnsi="Times New Roman" w:cs="Times New Roman"/>
          <w:sz w:val="24"/>
          <w:szCs w:val="24"/>
        </w:rPr>
      </w:pPr>
    </w:p>
    <w:p w14:paraId="234DEE23" w14:textId="77777777" w:rsidR="00AD24B9" w:rsidRDefault="00AD24B9" w:rsidP="002B6EC0">
      <w:pPr>
        <w:spacing w:line="360" w:lineRule="auto"/>
        <w:ind w:firstLine="851"/>
        <w:jc w:val="both"/>
        <w:rPr>
          <w:rFonts w:ascii="Times New Roman" w:hAnsi="Times New Roman" w:cs="Times New Roman"/>
          <w:sz w:val="24"/>
          <w:szCs w:val="24"/>
        </w:rPr>
      </w:pPr>
    </w:p>
    <w:p w14:paraId="729535FB" w14:textId="77777777" w:rsidR="00AD24B9" w:rsidRDefault="00AD24B9" w:rsidP="002B6EC0">
      <w:pPr>
        <w:spacing w:line="360" w:lineRule="auto"/>
        <w:ind w:firstLine="851"/>
        <w:jc w:val="both"/>
        <w:rPr>
          <w:rFonts w:ascii="Times New Roman" w:hAnsi="Times New Roman" w:cs="Times New Roman"/>
          <w:sz w:val="24"/>
          <w:szCs w:val="24"/>
        </w:rPr>
      </w:pPr>
    </w:p>
    <w:p w14:paraId="27A769A6" w14:textId="77777777" w:rsidR="00AD24B9" w:rsidRDefault="00AD24B9" w:rsidP="002B6EC0">
      <w:pPr>
        <w:spacing w:line="360" w:lineRule="auto"/>
        <w:ind w:firstLine="851"/>
        <w:jc w:val="both"/>
        <w:rPr>
          <w:rFonts w:ascii="Times New Roman" w:hAnsi="Times New Roman" w:cs="Times New Roman"/>
          <w:sz w:val="24"/>
          <w:szCs w:val="24"/>
        </w:rPr>
      </w:pPr>
    </w:p>
    <w:p w14:paraId="1FBEA9A1" w14:textId="77777777" w:rsidR="00AD24B9" w:rsidRDefault="00AD24B9" w:rsidP="002B6EC0">
      <w:pPr>
        <w:spacing w:line="360" w:lineRule="auto"/>
        <w:ind w:firstLine="851"/>
        <w:jc w:val="both"/>
        <w:rPr>
          <w:rFonts w:ascii="Times New Roman" w:hAnsi="Times New Roman" w:cs="Times New Roman"/>
          <w:sz w:val="24"/>
          <w:szCs w:val="24"/>
        </w:rPr>
      </w:pPr>
    </w:p>
    <w:p w14:paraId="4AC7A7B4" w14:textId="77777777" w:rsidR="00AD24B9" w:rsidRDefault="00AD24B9" w:rsidP="002B6EC0">
      <w:pPr>
        <w:spacing w:line="240" w:lineRule="auto"/>
        <w:ind w:firstLine="851"/>
        <w:jc w:val="center"/>
        <w:rPr>
          <w:rFonts w:ascii="Times New Roman" w:hAnsi="Times New Roman" w:cs="Times New Roman"/>
          <w:sz w:val="24"/>
          <w:szCs w:val="24"/>
        </w:rPr>
      </w:pPr>
    </w:p>
    <w:p w14:paraId="03654C88" w14:textId="310D21A6" w:rsidR="002B6EC0" w:rsidRPr="00F86B31" w:rsidRDefault="002B6EC0" w:rsidP="002B6EC0">
      <w:pPr>
        <w:spacing w:line="240" w:lineRule="auto"/>
        <w:ind w:firstLine="851"/>
        <w:jc w:val="center"/>
        <w:rPr>
          <w:rFonts w:ascii="Times New Roman" w:hAnsi="Times New Roman" w:cs="Times New Roman"/>
          <w:sz w:val="28"/>
          <w:szCs w:val="28"/>
        </w:rPr>
      </w:pPr>
      <w:r w:rsidRPr="00F86B31">
        <w:rPr>
          <w:rFonts w:ascii="Times New Roman" w:hAnsi="Times New Roman" w:cs="Times New Roman"/>
          <w:sz w:val="24"/>
          <w:szCs w:val="24"/>
        </w:rPr>
        <w:t xml:space="preserve">Figura 1 - </w:t>
      </w:r>
      <w:r w:rsidRPr="00F86B31">
        <w:rPr>
          <w:rFonts w:ascii="Times New Roman" w:hAnsi="Times New Roman" w:cs="Times New Roman"/>
          <w:sz w:val="28"/>
          <w:szCs w:val="28"/>
        </w:rPr>
        <w:t>Modelo de Fronteira de Produção</w:t>
      </w:r>
    </w:p>
    <w:p w14:paraId="6035B3CD" w14:textId="77777777" w:rsidR="002B6EC0" w:rsidRDefault="002B6EC0" w:rsidP="002B6EC0">
      <w:pPr>
        <w:spacing w:line="480" w:lineRule="auto"/>
        <w:ind w:firstLine="851"/>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0D28BCAC" wp14:editId="6EDABE8A">
                <wp:simplePos x="0" y="0"/>
                <wp:positionH relativeFrom="column">
                  <wp:posOffset>-59055</wp:posOffset>
                </wp:positionH>
                <wp:positionV relativeFrom="paragraph">
                  <wp:posOffset>57785</wp:posOffset>
                </wp:positionV>
                <wp:extent cx="5463540" cy="3482340"/>
                <wp:effectExtent l="0" t="0" r="22860" b="22860"/>
                <wp:wrapNone/>
                <wp:docPr id="1939591717" name="Retângulo 9"/>
                <wp:cNvGraphicFramePr/>
                <a:graphic xmlns:a="http://schemas.openxmlformats.org/drawingml/2006/main">
                  <a:graphicData uri="http://schemas.microsoft.com/office/word/2010/wordprocessingShape">
                    <wps:wsp>
                      <wps:cNvSpPr/>
                      <wps:spPr>
                        <a:xfrm>
                          <a:off x="0" y="0"/>
                          <a:ext cx="5463540" cy="34823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5D6D6C" w14:textId="77777777" w:rsidR="002B6EC0" w:rsidRDefault="002B6EC0" w:rsidP="00AD24B9">
                            <w:pPr>
                              <w:pStyle w:val="NormalWeb"/>
                              <w:spacing w:line="360" w:lineRule="auto"/>
                            </w:pPr>
                            <w:r>
                              <w:rPr>
                                <w:noProof/>
                              </w:rPr>
                              <w:drawing>
                                <wp:inline distT="0" distB="0" distL="0" distR="0" wp14:anchorId="0DC4F8D2" wp14:editId="588A36BA">
                                  <wp:extent cx="5267960" cy="3262630"/>
                                  <wp:effectExtent l="0" t="0" r="8890" b="0"/>
                                  <wp:docPr id="2130114227" name="Imagem 10"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14227" name="Imagem 10" descr="Gráfico, Gráfico de dispersão&#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960" cy="3262630"/>
                                          </a:xfrm>
                                          <a:prstGeom prst="rect">
                                            <a:avLst/>
                                          </a:prstGeom>
                                          <a:noFill/>
                                          <a:ln>
                                            <a:noFill/>
                                          </a:ln>
                                        </pic:spPr>
                                      </pic:pic>
                                    </a:graphicData>
                                  </a:graphic>
                                </wp:inline>
                              </w:drawing>
                            </w:r>
                          </w:p>
                          <w:p w14:paraId="123BB123" w14:textId="77777777" w:rsidR="002B6EC0" w:rsidRDefault="002B6EC0" w:rsidP="002B6E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8BCAC" id="Retângulo 9" o:spid="_x0000_s1026" style="position:absolute;left:0;text-align:left;margin-left:-4.65pt;margin-top:4.55pt;width:430.2pt;height:27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" fillcolor="white [3201]" strokecolor="#f79646 [3209]" strokeweight="2pt">
                <v:textbox>
                  <w:txbxContent>
                    <w:p w14:paraId="635D6D6C" w14:textId="77777777" w:rsidR="002B6EC0" w:rsidRDefault="002B6EC0" w:rsidP="00AD24B9">
                      <w:pPr>
                        <w:pStyle w:val="NormalWeb"/>
                        <w:spacing w:line="360" w:lineRule="auto"/>
                      </w:pPr>
                      <w:r>
                        <w:rPr>
                          <w:noProof/>
                        </w:rPr>
                        <w:drawing>
                          <wp:inline distT="0" distB="0" distL="0" distR="0" wp14:anchorId="0DC4F8D2" wp14:editId="588A36BA">
                            <wp:extent cx="5267960" cy="3262630"/>
                            <wp:effectExtent l="0" t="0" r="8890" b="0"/>
                            <wp:docPr id="2130114227" name="Imagem 10"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14227" name="Imagem 10" descr="Gráfico, Gráfico de dispersão&#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960" cy="3262630"/>
                                    </a:xfrm>
                                    <a:prstGeom prst="rect">
                                      <a:avLst/>
                                    </a:prstGeom>
                                    <a:noFill/>
                                    <a:ln>
                                      <a:noFill/>
                                    </a:ln>
                                  </pic:spPr>
                                </pic:pic>
                              </a:graphicData>
                            </a:graphic>
                          </wp:inline>
                        </w:drawing>
                      </w:r>
                    </w:p>
                    <w:p w14:paraId="123BB123" w14:textId="77777777" w:rsidR="002B6EC0" w:rsidRDefault="002B6EC0" w:rsidP="002B6EC0">
                      <w:pPr>
                        <w:jc w:val="center"/>
                      </w:pPr>
                    </w:p>
                  </w:txbxContent>
                </v:textbox>
              </v:rect>
            </w:pict>
          </mc:Fallback>
        </mc:AlternateContent>
      </w:r>
    </w:p>
    <w:p w14:paraId="073FBABC" w14:textId="77777777" w:rsidR="002B6EC0" w:rsidRDefault="002B6EC0" w:rsidP="002B6EC0">
      <w:pPr>
        <w:spacing w:line="480" w:lineRule="auto"/>
        <w:ind w:firstLine="851"/>
        <w:jc w:val="both"/>
        <w:rPr>
          <w:sz w:val="24"/>
          <w:szCs w:val="24"/>
        </w:rPr>
      </w:pPr>
    </w:p>
    <w:p w14:paraId="32EB6A0E" w14:textId="77777777" w:rsidR="002B6EC0" w:rsidRDefault="002B6EC0" w:rsidP="002B6EC0">
      <w:pPr>
        <w:spacing w:line="480" w:lineRule="auto"/>
        <w:ind w:firstLine="851"/>
        <w:jc w:val="both"/>
        <w:rPr>
          <w:sz w:val="24"/>
          <w:szCs w:val="24"/>
        </w:rPr>
      </w:pPr>
    </w:p>
    <w:p w14:paraId="0C5077ED" w14:textId="77777777" w:rsidR="002B6EC0" w:rsidRDefault="002B6EC0" w:rsidP="002B6EC0">
      <w:pPr>
        <w:spacing w:line="480" w:lineRule="auto"/>
        <w:ind w:firstLine="851"/>
        <w:jc w:val="both"/>
        <w:rPr>
          <w:sz w:val="24"/>
          <w:szCs w:val="24"/>
        </w:rPr>
      </w:pPr>
    </w:p>
    <w:p w14:paraId="0615749A" w14:textId="77777777" w:rsidR="002B6EC0" w:rsidRDefault="002B6EC0" w:rsidP="002B6EC0">
      <w:pPr>
        <w:spacing w:line="480" w:lineRule="auto"/>
        <w:ind w:firstLine="851"/>
        <w:jc w:val="both"/>
        <w:rPr>
          <w:sz w:val="24"/>
          <w:szCs w:val="24"/>
        </w:rPr>
      </w:pPr>
    </w:p>
    <w:p w14:paraId="0026DF96" w14:textId="77777777" w:rsidR="002B6EC0" w:rsidRDefault="002B6EC0" w:rsidP="002B6EC0">
      <w:pPr>
        <w:spacing w:line="480" w:lineRule="auto"/>
        <w:ind w:firstLine="851"/>
        <w:jc w:val="both"/>
        <w:rPr>
          <w:sz w:val="24"/>
          <w:szCs w:val="24"/>
        </w:rPr>
      </w:pPr>
    </w:p>
    <w:p w14:paraId="6E5C3456" w14:textId="77777777" w:rsidR="002B6EC0" w:rsidRDefault="002B6EC0" w:rsidP="002B6EC0">
      <w:pPr>
        <w:spacing w:line="480" w:lineRule="auto"/>
        <w:ind w:firstLine="851"/>
        <w:jc w:val="both"/>
        <w:rPr>
          <w:sz w:val="24"/>
          <w:szCs w:val="24"/>
        </w:rPr>
      </w:pPr>
    </w:p>
    <w:p w14:paraId="6250C5F2" w14:textId="77777777" w:rsidR="002B6EC0" w:rsidRDefault="002B6EC0" w:rsidP="002B6EC0">
      <w:pPr>
        <w:spacing w:line="480" w:lineRule="auto"/>
        <w:ind w:firstLine="851"/>
        <w:jc w:val="both"/>
        <w:rPr>
          <w:sz w:val="24"/>
          <w:szCs w:val="24"/>
        </w:rPr>
      </w:pPr>
    </w:p>
    <w:p w14:paraId="460DA514" w14:textId="77777777" w:rsidR="00224836" w:rsidRDefault="00224836" w:rsidP="002B6EC0">
      <w:pPr>
        <w:spacing w:line="480" w:lineRule="auto"/>
        <w:ind w:firstLine="851"/>
        <w:jc w:val="both"/>
        <w:rPr>
          <w:sz w:val="24"/>
          <w:szCs w:val="24"/>
        </w:rPr>
      </w:pPr>
    </w:p>
    <w:p w14:paraId="75CFFF2A" w14:textId="77777777" w:rsidR="00224836" w:rsidRDefault="00224836" w:rsidP="002B6EC0">
      <w:pPr>
        <w:spacing w:line="480" w:lineRule="auto"/>
        <w:ind w:firstLine="851"/>
        <w:jc w:val="both"/>
        <w:rPr>
          <w:sz w:val="24"/>
          <w:szCs w:val="24"/>
        </w:rPr>
      </w:pPr>
    </w:p>
    <w:p w14:paraId="4FC6C322" w14:textId="77777777" w:rsidR="002B6EC0" w:rsidRPr="00CA5779" w:rsidRDefault="002B6EC0" w:rsidP="00AD24B9">
      <w:pPr>
        <w:spacing w:line="360" w:lineRule="auto"/>
        <w:jc w:val="both"/>
        <w:rPr>
          <w:rFonts w:ascii="Times New Roman" w:hAnsi="Times New Roman" w:cs="Times New Roman"/>
          <w:sz w:val="24"/>
          <w:szCs w:val="24"/>
        </w:rPr>
      </w:pPr>
      <w:r w:rsidRPr="001B724C">
        <w:rPr>
          <w:rFonts w:ascii="Times New Roman" w:hAnsi="Times New Roman" w:cs="Times New Roman"/>
          <w:b/>
          <w:bCs/>
          <w:sz w:val="20"/>
          <w:szCs w:val="20"/>
        </w:rPr>
        <w:t>Fonte</w:t>
      </w:r>
      <w:r w:rsidRPr="00CA5779">
        <w:rPr>
          <w:rFonts w:ascii="Times New Roman" w:hAnsi="Times New Roman" w:cs="Times New Roman"/>
          <w:sz w:val="20"/>
          <w:szCs w:val="20"/>
        </w:rPr>
        <w:t>: Elaboração Própria</w:t>
      </w:r>
    </w:p>
    <w:p w14:paraId="7B987D10" w14:textId="77777777" w:rsidR="00224836" w:rsidRDefault="00224836" w:rsidP="00AD24B9">
      <w:pPr>
        <w:spacing w:line="360" w:lineRule="auto"/>
        <w:ind w:firstLine="851"/>
        <w:jc w:val="both"/>
        <w:rPr>
          <w:rFonts w:ascii="Times New Roman" w:hAnsi="Times New Roman" w:cs="Times New Roman"/>
          <w:sz w:val="24"/>
          <w:szCs w:val="24"/>
        </w:rPr>
      </w:pPr>
    </w:p>
    <w:p w14:paraId="1738D09C" w14:textId="4D7139B5" w:rsidR="002B6EC0" w:rsidRPr="00341221" w:rsidRDefault="002B6EC0" w:rsidP="00DC4FC0">
      <w:pPr>
        <w:spacing w:line="360" w:lineRule="auto"/>
        <w:ind w:firstLine="851"/>
        <w:jc w:val="both"/>
        <w:rPr>
          <w:rFonts w:ascii="Times New Roman" w:hAnsi="Times New Roman" w:cs="Times New Roman"/>
          <w:sz w:val="24"/>
          <w:szCs w:val="24"/>
        </w:rPr>
      </w:pPr>
      <w:r w:rsidRPr="00341221">
        <w:rPr>
          <w:rFonts w:ascii="Times New Roman" w:hAnsi="Times New Roman" w:cs="Times New Roman"/>
          <w:sz w:val="24"/>
          <w:szCs w:val="24"/>
        </w:rPr>
        <w:t>Podemos observar que um produtor localizado no ponto X é tecnicamente ineficiente, porquanto com a idêntica quantia de insumos utilizada poderia obter um produto idêntico a do produtor Y, visivelmente maior que a produzida em X, e que representa a máxima produção. Também, a mesma produção de X poderia ser alcançada com uma quantidade de insumo idêntica à do produtor Z, inferior a utilizada em X.</w:t>
      </w:r>
    </w:p>
    <w:p w14:paraId="79A7C1AB" w14:textId="77777777" w:rsidR="002B6EC0" w:rsidRPr="00E177F1" w:rsidRDefault="002B6EC0" w:rsidP="00DC4FC0">
      <w:pPr>
        <w:spacing w:line="360" w:lineRule="auto"/>
        <w:ind w:firstLine="851"/>
        <w:jc w:val="both"/>
        <w:rPr>
          <w:rFonts w:ascii="Times New Roman" w:hAnsi="Times New Roman" w:cs="Times New Roman"/>
          <w:sz w:val="24"/>
          <w:szCs w:val="24"/>
        </w:rPr>
      </w:pPr>
      <w:r w:rsidRPr="00341221">
        <w:rPr>
          <w:rFonts w:ascii="Times New Roman" w:hAnsi="Times New Roman" w:cs="Times New Roman"/>
          <w:sz w:val="24"/>
          <w:szCs w:val="24"/>
        </w:rPr>
        <w:t>Desde modo, uma fronteira de produção apresenta todas as possibilidades de produção (pontos) e a máxima produção que pode ser</w:t>
      </w:r>
      <w:r w:rsidRPr="00D82225">
        <w:rPr>
          <w:sz w:val="24"/>
          <w:szCs w:val="24"/>
        </w:rPr>
        <w:t xml:space="preserve"> </w:t>
      </w:r>
      <w:r w:rsidRPr="00E177F1">
        <w:rPr>
          <w:rFonts w:ascii="Times New Roman" w:hAnsi="Times New Roman" w:cs="Times New Roman"/>
          <w:sz w:val="24"/>
          <w:szCs w:val="24"/>
        </w:rPr>
        <w:t xml:space="preserve">alcançada (linha). Assim, estimando-se uma fronteira de produção por meio de modelos econométricos podemos obter o nível de eficiência de cada produtor. </w:t>
      </w:r>
    </w:p>
    <w:p w14:paraId="33BDA486" w14:textId="77777777" w:rsidR="002B6EC0" w:rsidRPr="00E177F1" w:rsidRDefault="002B6EC0" w:rsidP="00DC4FC0">
      <w:pPr>
        <w:spacing w:before="240" w:line="360" w:lineRule="auto"/>
        <w:ind w:firstLine="851"/>
        <w:jc w:val="both"/>
        <w:rPr>
          <w:rFonts w:ascii="Times New Roman" w:hAnsi="Times New Roman" w:cs="Times New Roman"/>
          <w:sz w:val="24"/>
          <w:szCs w:val="24"/>
        </w:rPr>
      </w:pPr>
      <w:r w:rsidRPr="00E177F1">
        <w:rPr>
          <w:rFonts w:ascii="Times New Roman" w:hAnsi="Times New Roman" w:cs="Times New Roman"/>
          <w:sz w:val="24"/>
          <w:szCs w:val="24"/>
        </w:rPr>
        <w:t>Dessa forma, pode-se chegar à conclusão de que empresas ou instituições atuando no mesmo segmento, mas que apresentam produção (</w:t>
      </w:r>
      <w:r w:rsidRPr="00E177F1">
        <w:rPr>
          <w:rFonts w:ascii="Times New Roman" w:hAnsi="Times New Roman" w:cs="Times New Roman"/>
          <w:i/>
          <w:iCs/>
          <w:sz w:val="24"/>
          <w:szCs w:val="24"/>
        </w:rPr>
        <w:t>output</w:t>
      </w:r>
      <w:r w:rsidRPr="00E177F1">
        <w:rPr>
          <w:rFonts w:ascii="Times New Roman" w:hAnsi="Times New Roman" w:cs="Times New Roman"/>
          <w:sz w:val="24"/>
          <w:szCs w:val="24"/>
        </w:rPr>
        <w:t xml:space="preserve">) abaixo da linha de fronteira não são eficientes tecnicamente, ou seja, apresentam ineficiência técnica. É importante, também, para indicar o quão distante um produtor se encontrar da sua fronteira, em um dado período, e quão rápido ele pode alcançar essa fronteira.   </w:t>
      </w:r>
    </w:p>
    <w:p w14:paraId="0D5D75A2" w14:textId="77777777" w:rsidR="002B6EC0" w:rsidRPr="00E177F1" w:rsidRDefault="002B6EC0" w:rsidP="002B6EC0">
      <w:pPr>
        <w:spacing w:before="240" w:line="360" w:lineRule="auto"/>
        <w:ind w:firstLine="851"/>
        <w:jc w:val="both"/>
        <w:rPr>
          <w:rFonts w:ascii="Times New Roman" w:hAnsi="Times New Roman" w:cs="Times New Roman"/>
          <w:sz w:val="24"/>
          <w:szCs w:val="24"/>
        </w:rPr>
      </w:pPr>
      <w:r w:rsidRPr="00E177F1">
        <w:rPr>
          <w:rFonts w:ascii="Times New Roman" w:hAnsi="Times New Roman" w:cs="Times New Roman"/>
          <w:sz w:val="24"/>
          <w:szCs w:val="24"/>
        </w:rPr>
        <w:t xml:space="preserve">Murteira (1996) destaca que a ideia básica é a de que os desvios da fronteira de produção podem não estar integralmente sob o domínio dos produtores, logo, não se deve atribuir tais desvios exclusivamente a comportamentos ineficientes. Fatores ambientais, como </w:t>
      </w:r>
      <w:r w:rsidRPr="00E177F1">
        <w:rPr>
          <w:rFonts w:ascii="Times New Roman" w:hAnsi="Times New Roman" w:cs="Times New Roman"/>
          <w:sz w:val="24"/>
          <w:szCs w:val="24"/>
        </w:rPr>
        <w:lastRenderedPageBreak/>
        <w:t>qualidade do solo ou clima, alterações da qualidade dos insumos (</w:t>
      </w:r>
      <w:r w:rsidRPr="00E177F1">
        <w:rPr>
          <w:rFonts w:ascii="Times New Roman" w:hAnsi="Times New Roman" w:cs="Times New Roman"/>
          <w:i/>
          <w:iCs/>
          <w:sz w:val="24"/>
          <w:szCs w:val="24"/>
        </w:rPr>
        <w:t>inputs</w:t>
      </w:r>
      <w:r w:rsidRPr="00E177F1">
        <w:rPr>
          <w:rFonts w:ascii="Times New Roman" w:hAnsi="Times New Roman" w:cs="Times New Roman"/>
          <w:sz w:val="24"/>
          <w:szCs w:val="24"/>
        </w:rPr>
        <w:t>), das condições de fornecimento ou do desempenho de máquinas compõem exemplos de perturbações não controláveis pelo produtor, mas que, nem por isso, deixam de influir na qualidade e nível da produção.</w:t>
      </w:r>
    </w:p>
    <w:p w14:paraId="5576903B" w14:textId="77777777" w:rsidR="002B6EC0" w:rsidRDefault="002B6EC0" w:rsidP="002B6EC0">
      <w:pPr>
        <w:spacing w:line="360" w:lineRule="auto"/>
        <w:ind w:firstLine="851"/>
        <w:jc w:val="both"/>
        <w:rPr>
          <w:rFonts w:ascii="Times New Roman" w:hAnsi="Times New Roman" w:cs="Times New Roman"/>
          <w:sz w:val="24"/>
          <w:szCs w:val="24"/>
        </w:rPr>
      </w:pPr>
      <w:r w:rsidRPr="00E177F1">
        <w:rPr>
          <w:rFonts w:ascii="Times New Roman" w:hAnsi="Times New Roman" w:cs="Times New Roman"/>
          <w:sz w:val="24"/>
          <w:szCs w:val="24"/>
        </w:rPr>
        <w:t xml:space="preserve">De forma genérica, é possível descrever o modelo básico de fronteira de produção estocástica da seguinte forma: </w:t>
      </w:r>
    </w:p>
    <w:p w14:paraId="531BFB85" w14:textId="77777777" w:rsidR="001B724C" w:rsidRDefault="001B724C" w:rsidP="002B6EC0">
      <w:pPr>
        <w:spacing w:line="360" w:lineRule="auto"/>
        <w:ind w:firstLine="851"/>
        <w:jc w:val="both"/>
        <w:rPr>
          <w:rFonts w:ascii="Times New Roman" w:hAnsi="Times New Roman" w:cs="Times New Roman"/>
          <w:sz w:val="24"/>
          <w:szCs w:val="24"/>
        </w:rPr>
      </w:pPr>
    </w:p>
    <w:p w14:paraId="38FF34FC" w14:textId="77777777" w:rsidR="001B724C" w:rsidRPr="006C4F7F" w:rsidRDefault="001B724C" w:rsidP="001B724C">
      <w:pPr>
        <w:spacing w:line="360" w:lineRule="auto"/>
        <w:ind w:left="851" w:firstLine="851"/>
        <w:jc w:val="both"/>
        <w:rPr>
          <w:sz w:val="24"/>
          <w:szCs w:val="24"/>
        </w:rPr>
      </w:pPr>
      <m:oMathPara>
        <m:oMathParaPr>
          <m:jc m:val="left"/>
        </m:oMathParaPr>
        <m:oMath>
          <m:r>
            <w:rPr>
              <w:rFonts w:ascii="Cambria Math" w:hAnsi="Cambria Math"/>
              <w:sz w:val="24"/>
              <w:szCs w:val="24"/>
            </w:rPr>
            <m:t>InYit=β0+β1ln</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e>
          </m:d>
          <m:r>
            <w:rPr>
              <w:rFonts w:ascii="Cambria Math" w:hAnsi="Cambria Math"/>
              <w:sz w:val="24"/>
              <w:szCs w:val="24"/>
            </w:rPr>
            <m:t>it+lnβ2</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e>
          </m:d>
          <m:r>
            <w:rPr>
              <w:rFonts w:ascii="Cambria Math" w:hAnsi="Cambria Math"/>
              <w:sz w:val="24"/>
              <w:szCs w:val="24"/>
            </w:rPr>
            <m:t>it+…+lnβk</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k</m:t>
                  </m:r>
                </m:sub>
              </m:sSub>
            </m:e>
          </m:d>
          <m:r>
            <w:rPr>
              <w:rFonts w:ascii="Cambria Math" w:hAnsi="Cambria Math"/>
              <w:sz w:val="24"/>
              <w:szCs w:val="24"/>
            </w:rPr>
            <m:t>it+ε</m:t>
          </m:r>
        </m:oMath>
      </m:oMathPara>
    </w:p>
    <w:p w14:paraId="3F51CD53" w14:textId="68E8368A" w:rsidR="002B6EC0" w:rsidRPr="00E177F1" w:rsidRDefault="002B6EC0" w:rsidP="002B6EC0">
      <w:pPr>
        <w:spacing w:line="360" w:lineRule="auto"/>
        <w:ind w:firstLine="851"/>
        <w:jc w:val="both"/>
        <w:rPr>
          <w:rFonts w:ascii="Times New Roman" w:hAnsi="Times New Roman" w:cs="Times New Roman"/>
          <w:sz w:val="24"/>
          <w:szCs w:val="24"/>
        </w:rPr>
      </w:pPr>
      <w:r w:rsidRPr="00E177F1">
        <w:rPr>
          <w:rFonts w:ascii="Times New Roman" w:hAnsi="Times New Roman" w:cs="Times New Roman"/>
          <w:sz w:val="24"/>
          <w:szCs w:val="24"/>
        </w:rPr>
        <w:t xml:space="preserve">Onde o erro:  </w:t>
      </w:r>
      <m:oMath>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m:rPr>
                <m:sty m:val="p"/>
              </m:rPr>
              <w:rPr>
                <w:rFonts w:ascii="Cambria Math" w:hAnsi="Cambria Math" w:cs="Times New Roman"/>
                <w:sz w:val="28"/>
                <w:szCs w:val="28"/>
              </w:rPr>
              <m:t>ų</m:t>
            </m:r>
          </m:e>
          <m:sub>
            <m:r>
              <w:rPr>
                <w:rFonts w:ascii="Cambria Math" w:hAnsi="Cambria Math" w:cs="Times New Roman"/>
                <w:sz w:val="28"/>
                <w:szCs w:val="28"/>
              </w:rPr>
              <m:t>i</m:t>
            </m:r>
          </m:sub>
        </m:sSub>
      </m:oMath>
    </w:p>
    <w:p w14:paraId="403EACD0" w14:textId="7892B9BB" w:rsidR="002B6EC0" w:rsidRDefault="00C015B0" w:rsidP="002B6EC0">
      <w:pPr>
        <w:spacing w:line="360" w:lineRule="auto"/>
        <w:jc w:val="both"/>
        <w:rPr>
          <w:rFonts w:ascii="Times New Roman" w:hAnsi="Times New Roman" w:cs="Times New Roman"/>
          <w:sz w:val="24"/>
          <w:szCs w:val="24"/>
        </w:rPr>
      </w:pPr>
      <m:oMath>
        <m:r>
          <w:rPr>
            <w:rFonts w:ascii="Cambria Math" w:hAnsi="Cambria Math" w:cs="Cambria Math"/>
            <w:sz w:val="24"/>
            <w:szCs w:val="24"/>
          </w:rPr>
          <m:t>β0</m:t>
        </m:r>
      </m:oMath>
      <w:r w:rsidR="002B6EC0" w:rsidRPr="00BF49F5">
        <w:rPr>
          <w:rFonts w:ascii="Times New Roman" w:hAnsi="Times New Roman" w:cs="Times New Roman"/>
          <w:sz w:val="24"/>
          <w:szCs w:val="24"/>
        </w:rPr>
        <w:t xml:space="preserve"> é o intercepto; </w:t>
      </w:r>
      <m:oMath>
        <m:r>
          <w:rPr>
            <w:rFonts w:ascii="Cambria Math" w:hAnsi="Cambria Math" w:cs="Times New Roman"/>
            <w:sz w:val="24"/>
            <w:szCs w:val="24"/>
          </w:rPr>
          <m:t>βj</m:t>
        </m:r>
      </m:oMath>
      <w:r w:rsidR="002B6EC0" w:rsidRPr="00BF49F5">
        <w:rPr>
          <w:rFonts w:ascii="Times New Roman" w:hAnsi="Times New Roman" w:cs="Times New Roman"/>
          <w:sz w:val="24"/>
          <w:szCs w:val="24"/>
        </w:rPr>
        <w:t xml:space="preserve"> são os coeficientes angulares para cada variável </w:t>
      </w:r>
      <m:oMath>
        <m:r>
          <w:rPr>
            <w:rFonts w:ascii="Cambria Math" w:hAnsi="Cambria Math" w:cs="Times New Roman"/>
            <w:sz w:val="24"/>
            <w:szCs w:val="24"/>
          </w:rPr>
          <m:t>Xkit</m:t>
        </m:r>
      </m:oMath>
      <w:r w:rsidR="002B6EC0" w:rsidRPr="00BF49F5">
        <w:rPr>
          <w:rFonts w:ascii="Times New Roman" w:hAnsi="Times New Roman" w:cs="Times New Roman"/>
          <w:sz w:val="24"/>
          <w:szCs w:val="24"/>
        </w:rPr>
        <w:t xml:space="preserve">, com </w:t>
      </w:r>
      <m:oMath>
        <m:r>
          <w:rPr>
            <w:rFonts w:ascii="Cambria Math" w:hAnsi="Cambria Math" w:cs="Times New Roman"/>
            <w:sz w:val="24"/>
            <w:szCs w:val="24"/>
          </w:rPr>
          <m:t>j=1, …, k;k=</m:t>
        </m:r>
      </m:oMath>
      <w:r w:rsidR="002B6EC0" w:rsidRPr="00BF49F5">
        <w:rPr>
          <w:rFonts w:ascii="Times New Roman" w:hAnsi="Times New Roman" w:cs="Times New Roman"/>
          <w:sz w:val="24"/>
          <w:szCs w:val="24"/>
        </w:rPr>
        <w:t xml:space="preserve"> significa o número de variáveis explicativas, </w:t>
      </w:r>
      <m:oMath>
        <m:r>
          <w:rPr>
            <w:rFonts w:ascii="Cambria Math" w:hAnsi="Cambria Math" w:cs="Times New Roman"/>
            <w:sz w:val="24"/>
            <w:szCs w:val="24"/>
          </w:rPr>
          <m:t>i=</m:t>
        </m:r>
      </m:oMath>
      <w:r w:rsidR="002B6EC0" w:rsidRPr="00BF49F5">
        <w:rPr>
          <w:rFonts w:ascii="Times New Roman" w:hAnsi="Times New Roman" w:cs="Times New Roman"/>
          <w:sz w:val="24"/>
          <w:szCs w:val="24"/>
        </w:rPr>
        <w:t xml:space="preserve"> significa o número de unidades cross-section; </w:t>
      </w:r>
      <m:oMath>
        <m:r>
          <w:rPr>
            <w:rFonts w:ascii="Cambria Math" w:hAnsi="Cambria Math" w:cs="Times New Roman"/>
            <w:sz w:val="24"/>
            <w:szCs w:val="24"/>
          </w:rPr>
          <m:t>t=</m:t>
        </m:r>
      </m:oMath>
      <w:r w:rsidR="002B6EC0" w:rsidRPr="00BF49F5">
        <w:rPr>
          <w:rFonts w:ascii="Times New Roman" w:hAnsi="Times New Roman" w:cs="Times New Roman"/>
          <w:sz w:val="24"/>
          <w:szCs w:val="24"/>
        </w:rPr>
        <w:t xml:space="preserve"> significa o período de tempo analisado;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ų</m:t>
            </m:r>
          </m:e>
          <m:sub>
            <m:r>
              <w:rPr>
                <w:rFonts w:ascii="Cambria Math" w:hAnsi="Cambria Math" w:cs="Times New Roman"/>
                <w:sz w:val="24"/>
                <w:szCs w:val="24"/>
              </w:rPr>
              <m:t>i</m:t>
            </m:r>
          </m:sub>
        </m:sSub>
      </m:oMath>
      <w:r w:rsidR="002B6EC0" w:rsidRPr="00BF49F5">
        <w:rPr>
          <w:rFonts w:ascii="Times New Roman" w:hAnsi="Times New Roman" w:cs="Times New Roman"/>
          <w:sz w:val="24"/>
          <w:szCs w:val="24"/>
        </w:rPr>
        <w:t xml:space="preserve"> é um erro que assume apenas valores não negativos e que captura o efeito da ineficiência técnica e </w:t>
      </w:r>
      <w:r w:rsidR="002B6EC0" w:rsidRPr="00BF49F5">
        <w:rPr>
          <w:rFonts w:ascii="Cambria Math" w:hAnsi="Cambria Math" w:cs="Cambria Math"/>
          <w:sz w:val="24"/>
          <w:szCs w:val="24"/>
        </w:rPr>
        <w:t>𝑣𝑖𝑡</w:t>
      </w:r>
      <w:r w:rsidR="002B6EC0" w:rsidRPr="00BF49F5">
        <w:rPr>
          <w:rFonts w:ascii="Times New Roman" w:hAnsi="Times New Roman" w:cs="Times New Roman"/>
          <w:sz w:val="24"/>
          <w:szCs w:val="24"/>
        </w:rPr>
        <w:t xml:space="preserve"> é um erro simétrico que captura choques aleatórios fora do controle do produtor, salientando que a hipótese de simetria da distribuição de </w:t>
      </w:r>
      <w:r w:rsidR="002B6EC0" w:rsidRPr="00BF49F5">
        <w:rPr>
          <w:rFonts w:ascii="Cambria Math" w:hAnsi="Cambria Math" w:cs="Cambria Math"/>
          <w:sz w:val="24"/>
          <w:szCs w:val="24"/>
        </w:rPr>
        <w:t>𝑣𝑖𝑡</w:t>
      </w:r>
      <w:r w:rsidR="002B6EC0" w:rsidRPr="00BF49F5">
        <w:rPr>
          <w:rFonts w:ascii="Times New Roman" w:hAnsi="Times New Roman" w:cs="Times New Roman"/>
          <w:sz w:val="24"/>
          <w:szCs w:val="24"/>
        </w:rPr>
        <w:t xml:space="preserve"> é suportada pelo fato de que condições ambientais favoráveis e desfavoráveis são igualmente prováveis.</w:t>
      </w:r>
    </w:p>
    <w:p w14:paraId="3F78823A" w14:textId="77777777" w:rsidR="002B6EC0" w:rsidRDefault="002B6EC0" w:rsidP="002B6EC0">
      <w:pPr>
        <w:spacing w:line="360" w:lineRule="auto"/>
        <w:ind w:firstLine="851"/>
        <w:jc w:val="both"/>
        <w:rPr>
          <w:rFonts w:ascii="Times New Roman" w:hAnsi="Times New Roman" w:cs="Times New Roman"/>
          <w:sz w:val="24"/>
          <w:szCs w:val="24"/>
        </w:rPr>
      </w:pPr>
      <w:r w:rsidRPr="000E0286">
        <w:rPr>
          <w:rFonts w:ascii="Times New Roman" w:hAnsi="Times New Roman" w:cs="Times New Roman"/>
          <w:sz w:val="24"/>
          <w:szCs w:val="24"/>
        </w:rPr>
        <w:t>Finalmente, a</w:t>
      </w:r>
      <w:r>
        <w:rPr>
          <w:rFonts w:ascii="Times New Roman" w:hAnsi="Times New Roman" w:cs="Times New Roman"/>
          <w:sz w:val="24"/>
          <w:szCs w:val="24"/>
        </w:rPr>
        <w:t>ceita</w:t>
      </w:r>
      <w:r w:rsidRPr="000E0286">
        <w:rPr>
          <w:rFonts w:ascii="Times New Roman" w:hAnsi="Times New Roman" w:cs="Times New Roman"/>
          <w:sz w:val="24"/>
          <w:szCs w:val="24"/>
        </w:rPr>
        <w:t xml:space="preserve">-se que </w:t>
      </w:r>
      <w:r w:rsidRPr="00BF49F5">
        <w:rPr>
          <w:rFonts w:ascii="Cambria Math" w:hAnsi="Cambria Math" w:cs="Cambria Math"/>
          <w:sz w:val="24"/>
          <w:szCs w:val="24"/>
        </w:rPr>
        <w:t>𝑣𝑖𝑡</w:t>
      </w:r>
      <w:r w:rsidRPr="000E0286">
        <w:rPr>
          <w:rFonts w:ascii="Times New Roman" w:hAnsi="Times New Roman" w:cs="Times New Roman"/>
          <w:sz w:val="24"/>
          <w:szCs w:val="24"/>
        </w:rPr>
        <w:t xml:space="preserve"> seja </w:t>
      </w:r>
      <w:proofErr w:type="spellStart"/>
      <w:r w:rsidRPr="000E0286">
        <w:rPr>
          <w:rFonts w:ascii="Times New Roman" w:hAnsi="Times New Roman" w:cs="Times New Roman"/>
          <w:sz w:val="24"/>
          <w:szCs w:val="24"/>
        </w:rPr>
        <w:t>i.i.d</w:t>
      </w:r>
      <w:proofErr w:type="spellEnd"/>
      <w:r w:rsidRPr="000E0286">
        <w:rPr>
          <w:rFonts w:ascii="Times New Roman" w:hAnsi="Times New Roman" w:cs="Times New Roman"/>
          <w:sz w:val="24"/>
          <w:szCs w:val="24"/>
        </w:rPr>
        <w:t>. (independente e identicamente distribuído)</w:t>
      </w:r>
      <w:r>
        <w:rPr>
          <w:rFonts w:ascii="Times New Roman" w:hAnsi="Times New Roman" w:cs="Times New Roman"/>
          <w:sz w:val="24"/>
          <w:szCs w:val="24"/>
        </w:rPr>
        <w:t xml:space="preserve"> </w:t>
      </w:r>
      <w:r w:rsidRPr="000E0286">
        <w:rPr>
          <w:rFonts w:ascii="Times New Roman" w:hAnsi="Times New Roman" w:cs="Times New Roman"/>
          <w:sz w:val="24"/>
          <w:szCs w:val="24"/>
        </w:rPr>
        <w:t xml:space="preserve">com distribuição simétrica, frequentemente uma distribuição normal, </w:t>
      </w:r>
      <w:r>
        <w:rPr>
          <w:rFonts w:ascii="Times New Roman" w:hAnsi="Times New Roman" w:cs="Times New Roman"/>
          <w:sz w:val="24"/>
          <w:szCs w:val="24"/>
        </w:rPr>
        <w:t>sendo</w:t>
      </w:r>
      <w:r w:rsidRPr="000E0286">
        <w:rPr>
          <w:rFonts w:ascii="Times New Roman" w:hAnsi="Times New Roman" w:cs="Times New Roman"/>
          <w:sz w:val="24"/>
          <w:szCs w:val="24"/>
        </w:rPr>
        <w:t xml:space="preserve"> independente de </w:t>
      </w:r>
      <w:proofErr w:type="spellStart"/>
      <w:r w:rsidRPr="00BF49F5">
        <w:rPr>
          <w:rFonts w:ascii="Times New Roman" w:hAnsi="Times New Roman" w:cs="Times New Roman"/>
          <w:sz w:val="24"/>
          <w:szCs w:val="24"/>
        </w:rPr>
        <w:t>ųi</w:t>
      </w:r>
      <w:proofErr w:type="spellEnd"/>
      <w:r>
        <w:rPr>
          <w:rFonts w:ascii="Times New Roman" w:hAnsi="Times New Roman" w:cs="Times New Roman"/>
          <w:sz w:val="24"/>
          <w:szCs w:val="24"/>
        </w:rPr>
        <w:t xml:space="preserve"> </w:t>
      </w:r>
      <w:r w:rsidRPr="000E0286">
        <w:rPr>
          <w:rFonts w:ascii="Times New Roman" w:hAnsi="Times New Roman" w:cs="Times New Roman"/>
          <w:sz w:val="24"/>
          <w:szCs w:val="24"/>
        </w:rPr>
        <w:t xml:space="preserve">e que ui tenha distribuição positiva (usualmente </w:t>
      </w:r>
      <w:proofErr w:type="spellStart"/>
      <w:r w:rsidRPr="000E0286">
        <w:rPr>
          <w:rFonts w:ascii="Times New Roman" w:hAnsi="Times New Roman" w:cs="Times New Roman"/>
          <w:sz w:val="24"/>
          <w:szCs w:val="24"/>
        </w:rPr>
        <w:t>half</w:t>
      </w:r>
      <w:proofErr w:type="spellEnd"/>
      <w:r w:rsidRPr="000E0286">
        <w:rPr>
          <w:rFonts w:ascii="Times New Roman" w:hAnsi="Times New Roman" w:cs="Times New Roman"/>
          <w:sz w:val="24"/>
          <w:szCs w:val="24"/>
        </w:rPr>
        <w:t xml:space="preserve">-normal, </w:t>
      </w:r>
      <w:proofErr w:type="spellStart"/>
      <w:r w:rsidRPr="000E0286">
        <w:rPr>
          <w:rFonts w:ascii="Times New Roman" w:hAnsi="Times New Roman" w:cs="Times New Roman"/>
          <w:sz w:val="24"/>
          <w:szCs w:val="24"/>
        </w:rPr>
        <w:t>normal</w:t>
      </w:r>
      <w:proofErr w:type="spellEnd"/>
      <w:r w:rsidRPr="000E0286">
        <w:rPr>
          <w:rFonts w:ascii="Times New Roman" w:hAnsi="Times New Roman" w:cs="Times New Roman"/>
          <w:sz w:val="24"/>
          <w:szCs w:val="24"/>
        </w:rPr>
        <w:t xml:space="preserve"> truncada, exponencial ou</w:t>
      </w:r>
      <w:r>
        <w:rPr>
          <w:rFonts w:ascii="Times New Roman" w:hAnsi="Times New Roman" w:cs="Times New Roman"/>
          <w:sz w:val="24"/>
          <w:szCs w:val="24"/>
        </w:rPr>
        <w:t xml:space="preserve"> </w:t>
      </w:r>
      <w:proofErr w:type="spellStart"/>
      <w:r w:rsidRPr="000E0286">
        <w:rPr>
          <w:rFonts w:ascii="Times New Roman" w:hAnsi="Times New Roman" w:cs="Times New Roman"/>
          <w:sz w:val="24"/>
          <w:szCs w:val="24"/>
        </w:rPr>
        <w:t>gamma</w:t>
      </w:r>
      <w:proofErr w:type="spellEnd"/>
      <w:r w:rsidRPr="000E0286">
        <w:rPr>
          <w:rFonts w:ascii="Times New Roman" w:hAnsi="Times New Roman" w:cs="Times New Roman"/>
          <w:sz w:val="24"/>
          <w:szCs w:val="24"/>
        </w:rPr>
        <w:t>), o modelo econométrico de fronteira de produção estocástica, representado pela</w:t>
      </w:r>
      <w:r>
        <w:rPr>
          <w:rFonts w:ascii="Times New Roman" w:hAnsi="Times New Roman" w:cs="Times New Roman"/>
          <w:sz w:val="24"/>
          <w:szCs w:val="24"/>
        </w:rPr>
        <w:t xml:space="preserve"> </w:t>
      </w:r>
      <w:r w:rsidRPr="000E0286">
        <w:rPr>
          <w:rFonts w:ascii="Times New Roman" w:hAnsi="Times New Roman" w:cs="Times New Roman"/>
          <w:sz w:val="24"/>
          <w:szCs w:val="24"/>
        </w:rPr>
        <w:t>equação</w:t>
      </w:r>
      <w:r>
        <w:rPr>
          <w:rFonts w:ascii="Times New Roman" w:hAnsi="Times New Roman" w:cs="Times New Roman"/>
          <w:sz w:val="24"/>
          <w:szCs w:val="24"/>
        </w:rPr>
        <w:t xml:space="preserve"> acima</w:t>
      </w:r>
      <w:r w:rsidRPr="000E0286">
        <w:rPr>
          <w:rFonts w:ascii="Times New Roman" w:hAnsi="Times New Roman" w:cs="Times New Roman"/>
          <w:sz w:val="24"/>
          <w:szCs w:val="24"/>
        </w:rPr>
        <w:t>, pode ser estimado pelo método da máxima verossimilhança.</w:t>
      </w:r>
      <w:r>
        <w:rPr>
          <w:rFonts w:ascii="Times New Roman" w:hAnsi="Times New Roman" w:cs="Times New Roman"/>
          <w:sz w:val="24"/>
          <w:szCs w:val="24"/>
        </w:rPr>
        <w:t xml:space="preserve"> (MARTINS, 2019). </w:t>
      </w:r>
    </w:p>
    <w:p w14:paraId="4336102A" w14:textId="77777777" w:rsidR="002B6EC0" w:rsidRDefault="002B6EC0">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34130158" w14:textId="48DA2D73" w:rsidR="004B1AAC" w:rsidRPr="002B6EC0" w:rsidRDefault="002B6EC0">
      <w:pPr>
        <w:widowControl w:val="0"/>
        <w:pBdr>
          <w:top w:val="nil"/>
          <w:left w:val="nil"/>
          <w:bottom w:val="nil"/>
          <w:right w:val="nil"/>
          <w:between w:val="nil"/>
        </w:pBdr>
        <w:spacing w:line="239" w:lineRule="auto"/>
        <w:rPr>
          <w:rFonts w:ascii="Times New Roman" w:eastAsia="Times New Roman" w:hAnsi="Times New Roman" w:cs="Times New Roman"/>
          <w:b/>
          <w:color w:val="000000"/>
          <w:sz w:val="28"/>
          <w:szCs w:val="28"/>
        </w:rPr>
      </w:pPr>
      <w:r w:rsidRPr="002B6EC0">
        <w:rPr>
          <w:rFonts w:ascii="Times New Roman" w:eastAsia="Times New Roman" w:hAnsi="Times New Roman" w:cs="Times New Roman"/>
          <w:b/>
          <w:color w:val="000000"/>
          <w:sz w:val="28"/>
          <w:szCs w:val="28"/>
        </w:rPr>
        <w:t xml:space="preserve">3. Dados e Metodologia </w:t>
      </w:r>
    </w:p>
    <w:p w14:paraId="46320F82" w14:textId="77777777" w:rsidR="002B6EC0" w:rsidRDefault="002B6EC0">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5F2ACFCB"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A pesquisa empregou dados secundários procedentes de fontes oficiais, vastamente utilizadas em pesquisas na área de Ciências Sociais Aplicadas. As fontes principais foram: o Instituto Brasileiro de Geografia e Estatística (IBGE), Secretaria do Tesouro Nacional, por meio do banco de dados FINBRA e o Portal da Transparência dos municípios pesquisados.</w:t>
      </w:r>
    </w:p>
    <w:p w14:paraId="087278BD"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As variáveis analisadas foram proxies para os diversos constructos abordados no decorrer da pesquisa, haja vista a dificuldade de mensurar, com a disponibilidade de tempo e recursos do estudo, todos os fatores pesquisados.</w:t>
      </w:r>
    </w:p>
    <w:p w14:paraId="2A8EA3E8"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 xml:space="preserve">O período analisado foi o ano de 2021. A escolha desse período para compor os dados da pesquisa foi devida à limitação das informações disponíveis, pois 2021 foi o último ano que o IBGE disponibilizou os dados sobre PIB municipal. A amostra foi de 33 cidades médias </w:t>
      </w:r>
      <w:r w:rsidRPr="00BF49F5">
        <w:rPr>
          <w:rFonts w:ascii="Times New Roman" w:hAnsi="Times New Roman" w:cs="Times New Roman"/>
          <w:sz w:val="24"/>
          <w:szCs w:val="24"/>
        </w:rPr>
        <w:lastRenderedPageBreak/>
        <w:t xml:space="preserve">do Brasil, cidades com população entre 160 mil </w:t>
      </w:r>
      <w:proofErr w:type="gramStart"/>
      <w:r w:rsidRPr="00BF49F5">
        <w:rPr>
          <w:rFonts w:ascii="Times New Roman" w:hAnsi="Times New Roman" w:cs="Times New Roman"/>
          <w:sz w:val="24"/>
          <w:szCs w:val="24"/>
        </w:rPr>
        <w:t>a</w:t>
      </w:r>
      <w:proofErr w:type="gramEnd"/>
      <w:r w:rsidRPr="00BF49F5">
        <w:rPr>
          <w:rFonts w:ascii="Times New Roman" w:hAnsi="Times New Roman" w:cs="Times New Roman"/>
          <w:sz w:val="24"/>
          <w:szCs w:val="24"/>
        </w:rPr>
        <w:t xml:space="preserve"> 600 mil habitantes. Os municípios utilizados na pesquisa foram os que tinham as informações publicadas, principalmente as informações sobre os números de Auditores Fiscais no Portal da Transparência. Outros municípios foram pesquisados, mas não fizeram parte da amostra por falta de informação sobres Auditores Fiscais no Portal da Transparência.     </w:t>
      </w:r>
    </w:p>
    <w:p w14:paraId="3D32CC6E" w14:textId="77777777" w:rsidR="002B6EC0"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 xml:space="preserve">Conforme </w:t>
      </w:r>
      <w:proofErr w:type="spellStart"/>
      <w:r w:rsidRPr="00BF49F5">
        <w:rPr>
          <w:rFonts w:ascii="Times New Roman" w:hAnsi="Times New Roman" w:cs="Times New Roman"/>
          <w:sz w:val="24"/>
          <w:szCs w:val="24"/>
        </w:rPr>
        <w:t>Gujarati</w:t>
      </w:r>
      <w:proofErr w:type="spellEnd"/>
      <w:r w:rsidRPr="00BF49F5">
        <w:rPr>
          <w:rFonts w:ascii="Times New Roman" w:hAnsi="Times New Roman" w:cs="Times New Roman"/>
          <w:sz w:val="24"/>
          <w:szCs w:val="24"/>
        </w:rPr>
        <w:t xml:space="preserve"> (2011), o êxito de qualquer análise econométrica está essencialmente relacionado à disponibilidade de dados apropriados e ao método empregado. Portanto, é de fundamental importância dedicar tempo para avaliar a natureza, a origem e as limitações dos dados a serem utilizados no estudo. Isso sugere que a qualidade, relevância e a quantidade das informações são decisivas para a eficácia dos resultados, independe das técnicas econométricas utilizadas. Os tipos de dados que podem ser disponíveis para a análise empírica são três: dados de séries temporais, de corte transversal e combinados.</w:t>
      </w:r>
    </w:p>
    <w:p w14:paraId="60D966EF" w14:textId="65826BAD" w:rsidR="002B6EC0" w:rsidRDefault="00DC4FC0"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 s</w:t>
      </w:r>
      <w:r w:rsidR="002B6EC0" w:rsidRPr="00D729FD">
        <w:rPr>
          <w:rFonts w:ascii="Times New Roman" w:hAnsi="Times New Roman" w:cs="Times New Roman"/>
          <w:sz w:val="24"/>
          <w:szCs w:val="24"/>
        </w:rPr>
        <w:t xml:space="preserve">éries temporais são conjuntos de dados </w:t>
      </w:r>
      <w:r w:rsidR="00906B4A" w:rsidRPr="00D729FD">
        <w:rPr>
          <w:rFonts w:ascii="Times New Roman" w:hAnsi="Times New Roman" w:cs="Times New Roman"/>
          <w:sz w:val="24"/>
          <w:szCs w:val="24"/>
        </w:rPr>
        <w:t>dispostos</w:t>
      </w:r>
      <w:r w:rsidR="002B6EC0" w:rsidRPr="00D729FD">
        <w:rPr>
          <w:rFonts w:ascii="Times New Roman" w:hAnsi="Times New Roman" w:cs="Times New Roman"/>
          <w:sz w:val="24"/>
          <w:szCs w:val="24"/>
        </w:rPr>
        <w:t xml:space="preserve"> em sequência</w:t>
      </w:r>
      <w:r w:rsidR="002B6EC0">
        <w:rPr>
          <w:rFonts w:ascii="Times New Roman" w:hAnsi="Times New Roman" w:cs="Times New Roman"/>
          <w:sz w:val="24"/>
          <w:szCs w:val="24"/>
        </w:rPr>
        <w:t xml:space="preserve"> </w:t>
      </w:r>
      <w:r w:rsidR="002B6EC0" w:rsidRPr="00D729FD">
        <w:rPr>
          <w:rFonts w:ascii="Times New Roman" w:hAnsi="Times New Roman" w:cs="Times New Roman"/>
          <w:sz w:val="24"/>
          <w:szCs w:val="24"/>
        </w:rPr>
        <w:t>cronológica, capturando informações em intervalos específicos ao longo do tempo,</w:t>
      </w:r>
      <w:r w:rsidR="002B6EC0">
        <w:rPr>
          <w:rFonts w:ascii="Times New Roman" w:hAnsi="Times New Roman" w:cs="Times New Roman"/>
          <w:sz w:val="24"/>
          <w:szCs w:val="24"/>
        </w:rPr>
        <w:t xml:space="preserve"> </w:t>
      </w:r>
      <w:r w:rsidR="002B6EC0" w:rsidRPr="00D729FD">
        <w:rPr>
          <w:rFonts w:ascii="Times New Roman" w:hAnsi="Times New Roman" w:cs="Times New Roman"/>
          <w:sz w:val="24"/>
          <w:szCs w:val="24"/>
        </w:rPr>
        <w:t xml:space="preserve">como </w:t>
      </w:r>
      <w:r w:rsidR="00906B4A">
        <w:rPr>
          <w:rFonts w:ascii="Times New Roman" w:hAnsi="Times New Roman" w:cs="Times New Roman"/>
          <w:sz w:val="24"/>
          <w:szCs w:val="24"/>
        </w:rPr>
        <w:t>as transferências intergovernamentais p</w:t>
      </w:r>
      <w:r w:rsidR="002B6EC0" w:rsidRPr="00D729FD">
        <w:rPr>
          <w:rFonts w:ascii="Times New Roman" w:hAnsi="Times New Roman" w:cs="Times New Roman"/>
          <w:sz w:val="24"/>
          <w:szCs w:val="24"/>
        </w:rPr>
        <w:t>ara uma</w:t>
      </w:r>
      <w:r w:rsidR="002B6EC0">
        <w:rPr>
          <w:rFonts w:ascii="Times New Roman" w:hAnsi="Times New Roman" w:cs="Times New Roman"/>
          <w:sz w:val="24"/>
          <w:szCs w:val="24"/>
        </w:rPr>
        <w:t xml:space="preserve"> </w:t>
      </w:r>
      <w:r w:rsidR="002B6EC0" w:rsidRPr="00D729FD">
        <w:rPr>
          <w:rFonts w:ascii="Times New Roman" w:hAnsi="Times New Roman" w:cs="Times New Roman"/>
          <w:sz w:val="24"/>
          <w:szCs w:val="24"/>
        </w:rPr>
        <w:t xml:space="preserve">cidade específica ao longo dos anos. </w:t>
      </w:r>
      <w:r w:rsidR="00731DAE" w:rsidRPr="00D729FD">
        <w:rPr>
          <w:rFonts w:ascii="Times New Roman" w:hAnsi="Times New Roman" w:cs="Times New Roman"/>
          <w:sz w:val="24"/>
          <w:szCs w:val="24"/>
        </w:rPr>
        <w:t xml:space="preserve">A análise de séries temporais </w:t>
      </w:r>
      <w:r w:rsidR="00731DAE">
        <w:rPr>
          <w:rFonts w:ascii="Times New Roman" w:hAnsi="Times New Roman" w:cs="Times New Roman"/>
          <w:sz w:val="24"/>
          <w:szCs w:val="24"/>
        </w:rPr>
        <w:t>propõe-se</w:t>
      </w:r>
      <w:r w:rsidR="002B6EC0" w:rsidRPr="00D729FD">
        <w:rPr>
          <w:rFonts w:ascii="Times New Roman" w:hAnsi="Times New Roman" w:cs="Times New Roman"/>
          <w:sz w:val="24"/>
          <w:szCs w:val="24"/>
        </w:rPr>
        <w:t xml:space="preserve"> compreender</w:t>
      </w:r>
      <w:r w:rsidR="002B6EC0">
        <w:rPr>
          <w:rFonts w:ascii="Times New Roman" w:hAnsi="Times New Roman" w:cs="Times New Roman"/>
          <w:sz w:val="24"/>
          <w:szCs w:val="24"/>
        </w:rPr>
        <w:t xml:space="preserve"> </w:t>
      </w:r>
      <w:r w:rsidR="002B6EC0" w:rsidRPr="00D729FD">
        <w:rPr>
          <w:rFonts w:ascii="Times New Roman" w:hAnsi="Times New Roman" w:cs="Times New Roman"/>
          <w:sz w:val="24"/>
          <w:szCs w:val="24"/>
        </w:rPr>
        <w:t>padrões e comportamentos subjacentes nos dados, incluindo tendências de longo</w:t>
      </w:r>
      <w:r w:rsidR="002B6EC0">
        <w:rPr>
          <w:rFonts w:ascii="Times New Roman" w:hAnsi="Times New Roman" w:cs="Times New Roman"/>
          <w:sz w:val="24"/>
          <w:szCs w:val="24"/>
        </w:rPr>
        <w:t xml:space="preserve"> </w:t>
      </w:r>
      <w:r w:rsidR="002B6EC0" w:rsidRPr="00D729FD">
        <w:rPr>
          <w:rFonts w:ascii="Times New Roman" w:hAnsi="Times New Roman" w:cs="Times New Roman"/>
          <w:sz w:val="24"/>
          <w:szCs w:val="24"/>
        </w:rPr>
        <w:t xml:space="preserve">prazo, </w:t>
      </w:r>
      <w:r w:rsidR="00BB6305">
        <w:rPr>
          <w:rFonts w:ascii="Times New Roman" w:hAnsi="Times New Roman" w:cs="Times New Roman"/>
          <w:sz w:val="24"/>
          <w:szCs w:val="24"/>
        </w:rPr>
        <w:t xml:space="preserve">ciclos repetitivos e </w:t>
      </w:r>
      <w:r w:rsidR="002B6EC0" w:rsidRPr="00D729FD">
        <w:rPr>
          <w:rFonts w:ascii="Times New Roman" w:hAnsi="Times New Roman" w:cs="Times New Roman"/>
          <w:sz w:val="24"/>
          <w:szCs w:val="24"/>
        </w:rPr>
        <w:t>flutuações sazonais (HOFFMANN, 2016).</w:t>
      </w:r>
    </w:p>
    <w:p w14:paraId="0F4EC9E6" w14:textId="2F755661" w:rsidR="002B6EC0" w:rsidRDefault="003B3675"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Os d</w:t>
      </w:r>
      <w:r w:rsidR="002B6EC0" w:rsidRPr="001475FC">
        <w:rPr>
          <w:rFonts w:ascii="Times New Roman" w:hAnsi="Times New Roman" w:cs="Times New Roman"/>
          <w:sz w:val="24"/>
          <w:szCs w:val="24"/>
        </w:rPr>
        <w:t>ados em corte transversal são coletados em um único ponto no tempo, como</w:t>
      </w:r>
      <w:r w:rsidR="002B6EC0">
        <w:rPr>
          <w:rFonts w:ascii="Times New Roman" w:hAnsi="Times New Roman" w:cs="Times New Roman"/>
          <w:sz w:val="24"/>
          <w:szCs w:val="24"/>
        </w:rPr>
        <w:t xml:space="preserve"> </w:t>
      </w:r>
      <w:r w:rsidR="002B6EC0" w:rsidRPr="001475FC">
        <w:rPr>
          <w:rFonts w:ascii="Times New Roman" w:hAnsi="Times New Roman" w:cs="Times New Roman"/>
          <w:sz w:val="24"/>
          <w:szCs w:val="24"/>
        </w:rPr>
        <w:t xml:space="preserve">o </w:t>
      </w:r>
      <w:r>
        <w:rPr>
          <w:rFonts w:ascii="Times New Roman" w:hAnsi="Times New Roman" w:cs="Times New Roman"/>
          <w:sz w:val="24"/>
          <w:szCs w:val="24"/>
        </w:rPr>
        <w:t xml:space="preserve">uma pesquisa de opinião ou </w:t>
      </w:r>
      <w:r w:rsidR="002B6EC0" w:rsidRPr="001475FC">
        <w:rPr>
          <w:rFonts w:ascii="Times New Roman" w:hAnsi="Times New Roman" w:cs="Times New Roman"/>
          <w:sz w:val="24"/>
          <w:szCs w:val="24"/>
        </w:rPr>
        <w:t xml:space="preserve">censo demográfico. Um exemplo </w:t>
      </w:r>
      <w:r w:rsidR="00731DAE">
        <w:rPr>
          <w:rFonts w:ascii="Times New Roman" w:hAnsi="Times New Roman" w:cs="Times New Roman"/>
          <w:sz w:val="24"/>
          <w:szCs w:val="24"/>
        </w:rPr>
        <w:t>são</w:t>
      </w:r>
      <w:r w:rsidR="002B6EC0" w:rsidRPr="001475FC">
        <w:rPr>
          <w:rFonts w:ascii="Times New Roman" w:hAnsi="Times New Roman" w:cs="Times New Roman"/>
          <w:sz w:val="24"/>
          <w:szCs w:val="24"/>
        </w:rPr>
        <w:t xml:space="preserve"> </w:t>
      </w:r>
      <w:r w:rsidR="00731DAE">
        <w:rPr>
          <w:rFonts w:ascii="Times New Roman" w:hAnsi="Times New Roman" w:cs="Times New Roman"/>
          <w:sz w:val="24"/>
          <w:szCs w:val="24"/>
        </w:rPr>
        <w:t xml:space="preserve">as transferirias intergovernamentais </w:t>
      </w:r>
      <w:r w:rsidR="00731DAE" w:rsidRPr="001475FC">
        <w:rPr>
          <w:rFonts w:ascii="Times New Roman" w:hAnsi="Times New Roman" w:cs="Times New Roman"/>
          <w:sz w:val="24"/>
          <w:szCs w:val="24"/>
        </w:rPr>
        <w:t>repassadas</w:t>
      </w:r>
      <w:r w:rsidR="002B6EC0" w:rsidRPr="001475FC">
        <w:rPr>
          <w:rFonts w:ascii="Times New Roman" w:hAnsi="Times New Roman" w:cs="Times New Roman"/>
          <w:sz w:val="24"/>
          <w:szCs w:val="24"/>
        </w:rPr>
        <w:t xml:space="preserve"> </w:t>
      </w:r>
      <w:r w:rsidR="00731DAE">
        <w:rPr>
          <w:rFonts w:ascii="Times New Roman" w:hAnsi="Times New Roman" w:cs="Times New Roman"/>
          <w:sz w:val="24"/>
          <w:szCs w:val="24"/>
        </w:rPr>
        <w:t>para</w:t>
      </w:r>
      <w:r w:rsidR="002B6EC0" w:rsidRPr="001475FC">
        <w:rPr>
          <w:rFonts w:ascii="Times New Roman" w:hAnsi="Times New Roman" w:cs="Times New Roman"/>
          <w:sz w:val="24"/>
          <w:szCs w:val="24"/>
        </w:rPr>
        <w:t xml:space="preserve"> diferentes municípios em um ano específico.</w:t>
      </w:r>
      <w:r w:rsidR="002B6EC0">
        <w:rPr>
          <w:rFonts w:ascii="Times New Roman" w:hAnsi="Times New Roman" w:cs="Times New Roman"/>
          <w:sz w:val="24"/>
          <w:szCs w:val="24"/>
        </w:rPr>
        <w:t xml:space="preserve"> </w:t>
      </w:r>
      <w:r w:rsidR="002B6EC0" w:rsidRPr="001475FC">
        <w:rPr>
          <w:rFonts w:ascii="Times New Roman" w:hAnsi="Times New Roman" w:cs="Times New Roman"/>
          <w:sz w:val="24"/>
          <w:szCs w:val="24"/>
        </w:rPr>
        <w:t xml:space="preserve">Esses dados permitem comparações entre municípios </w:t>
      </w:r>
      <w:r w:rsidR="004C02F6">
        <w:rPr>
          <w:rFonts w:ascii="Times New Roman" w:hAnsi="Times New Roman" w:cs="Times New Roman"/>
          <w:sz w:val="24"/>
          <w:szCs w:val="24"/>
        </w:rPr>
        <w:t>num determinado</w:t>
      </w:r>
      <w:r w:rsidR="002B6EC0" w:rsidRPr="001475FC">
        <w:rPr>
          <w:rFonts w:ascii="Times New Roman" w:hAnsi="Times New Roman" w:cs="Times New Roman"/>
          <w:sz w:val="24"/>
          <w:szCs w:val="24"/>
        </w:rPr>
        <w:t xml:space="preserve"> ano, mas </w:t>
      </w:r>
      <w:r w:rsidR="004C02F6">
        <w:rPr>
          <w:rFonts w:ascii="Times New Roman" w:hAnsi="Times New Roman" w:cs="Times New Roman"/>
          <w:sz w:val="24"/>
          <w:szCs w:val="24"/>
        </w:rPr>
        <w:t>é possível que</w:t>
      </w:r>
      <w:r w:rsidR="002B6EC0">
        <w:rPr>
          <w:rFonts w:ascii="Times New Roman" w:hAnsi="Times New Roman" w:cs="Times New Roman"/>
          <w:sz w:val="24"/>
          <w:szCs w:val="24"/>
        </w:rPr>
        <w:t xml:space="preserve"> </w:t>
      </w:r>
      <w:r w:rsidR="002B6EC0" w:rsidRPr="001475FC">
        <w:rPr>
          <w:rFonts w:ascii="Times New Roman" w:hAnsi="Times New Roman" w:cs="Times New Roman"/>
          <w:sz w:val="24"/>
          <w:szCs w:val="24"/>
        </w:rPr>
        <w:t>apresent</w:t>
      </w:r>
      <w:r w:rsidR="004C02F6">
        <w:rPr>
          <w:rFonts w:ascii="Times New Roman" w:hAnsi="Times New Roman" w:cs="Times New Roman"/>
          <w:sz w:val="24"/>
          <w:szCs w:val="24"/>
        </w:rPr>
        <w:t>e</w:t>
      </w:r>
      <w:r w:rsidR="002B6EC0" w:rsidRPr="001475FC">
        <w:rPr>
          <w:rFonts w:ascii="Times New Roman" w:hAnsi="Times New Roman" w:cs="Times New Roman"/>
          <w:sz w:val="24"/>
          <w:szCs w:val="24"/>
        </w:rPr>
        <w:t xml:space="preserve"> problemas de heterogeneidade, como </w:t>
      </w:r>
      <w:r w:rsidR="004C02F6" w:rsidRPr="001475FC">
        <w:rPr>
          <w:rFonts w:ascii="Times New Roman" w:hAnsi="Times New Roman" w:cs="Times New Roman"/>
          <w:sz w:val="24"/>
          <w:szCs w:val="24"/>
        </w:rPr>
        <w:t>amplas</w:t>
      </w:r>
      <w:r w:rsidR="002B6EC0" w:rsidRPr="001475FC">
        <w:rPr>
          <w:rFonts w:ascii="Times New Roman" w:hAnsi="Times New Roman" w:cs="Times New Roman"/>
          <w:sz w:val="24"/>
          <w:szCs w:val="24"/>
        </w:rPr>
        <w:t xml:space="preserve"> diferenças nos montantes</w:t>
      </w:r>
      <w:r w:rsidR="002B6EC0">
        <w:rPr>
          <w:rFonts w:ascii="Times New Roman" w:hAnsi="Times New Roman" w:cs="Times New Roman"/>
          <w:sz w:val="24"/>
          <w:szCs w:val="24"/>
        </w:rPr>
        <w:t xml:space="preserve"> </w:t>
      </w:r>
      <w:r w:rsidR="002B6EC0" w:rsidRPr="001475FC">
        <w:rPr>
          <w:rFonts w:ascii="Times New Roman" w:hAnsi="Times New Roman" w:cs="Times New Roman"/>
          <w:sz w:val="24"/>
          <w:szCs w:val="24"/>
        </w:rPr>
        <w:t>recebidos devido às características distintas dos municípios. Esse fator deve ser</w:t>
      </w:r>
      <w:r w:rsidR="00DB7352">
        <w:rPr>
          <w:rFonts w:ascii="Times New Roman" w:hAnsi="Times New Roman" w:cs="Times New Roman"/>
          <w:sz w:val="24"/>
          <w:szCs w:val="24"/>
        </w:rPr>
        <w:t xml:space="preserve"> levado em </w:t>
      </w:r>
      <w:r w:rsidR="002B6EC0" w:rsidRPr="001475FC">
        <w:rPr>
          <w:rFonts w:ascii="Times New Roman" w:hAnsi="Times New Roman" w:cs="Times New Roman"/>
          <w:sz w:val="24"/>
          <w:szCs w:val="24"/>
        </w:rPr>
        <w:t>considera</w:t>
      </w:r>
      <w:r w:rsidR="00DB7352">
        <w:rPr>
          <w:rFonts w:ascii="Times New Roman" w:hAnsi="Times New Roman" w:cs="Times New Roman"/>
          <w:sz w:val="24"/>
          <w:szCs w:val="24"/>
        </w:rPr>
        <w:t>ção</w:t>
      </w:r>
      <w:r w:rsidR="002B6EC0" w:rsidRPr="001475FC">
        <w:rPr>
          <w:rFonts w:ascii="Times New Roman" w:hAnsi="Times New Roman" w:cs="Times New Roman"/>
          <w:sz w:val="24"/>
          <w:szCs w:val="24"/>
        </w:rPr>
        <w:t xml:space="preserve"> para evitar interpretações equivocadas na análise estatística</w:t>
      </w:r>
      <w:r w:rsidR="002B6EC0">
        <w:rPr>
          <w:rFonts w:ascii="Times New Roman" w:hAnsi="Times New Roman" w:cs="Times New Roman"/>
          <w:sz w:val="24"/>
          <w:szCs w:val="24"/>
        </w:rPr>
        <w:t xml:space="preserve"> </w:t>
      </w:r>
      <w:r w:rsidR="002B6EC0" w:rsidRPr="001475FC">
        <w:rPr>
          <w:rFonts w:ascii="Times New Roman" w:hAnsi="Times New Roman" w:cs="Times New Roman"/>
          <w:sz w:val="24"/>
          <w:szCs w:val="24"/>
        </w:rPr>
        <w:t>(GUJARATI, 2011).</w:t>
      </w:r>
    </w:p>
    <w:p w14:paraId="5CA445AF" w14:textId="3A18C68D" w:rsidR="002B6EC0" w:rsidRPr="00BF49F5" w:rsidRDefault="00621BED"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 fim, </w:t>
      </w:r>
      <w:r w:rsidR="002B6EC0" w:rsidRPr="008E785B">
        <w:rPr>
          <w:rFonts w:ascii="Times New Roman" w:hAnsi="Times New Roman" w:cs="Times New Roman"/>
          <w:sz w:val="24"/>
          <w:szCs w:val="24"/>
        </w:rPr>
        <w:t xml:space="preserve">os dados em painel, longitudinais ou de </w:t>
      </w:r>
      <w:r w:rsidR="00437666" w:rsidRPr="008E785B">
        <w:rPr>
          <w:rFonts w:ascii="Times New Roman" w:hAnsi="Times New Roman" w:cs="Times New Roman"/>
          <w:sz w:val="24"/>
          <w:szCs w:val="24"/>
        </w:rPr>
        <w:t>micro painel</w:t>
      </w:r>
      <w:r w:rsidR="002B6EC0" w:rsidRPr="008E785B">
        <w:rPr>
          <w:rFonts w:ascii="Times New Roman" w:hAnsi="Times New Roman" w:cs="Times New Roman"/>
          <w:sz w:val="24"/>
          <w:szCs w:val="24"/>
        </w:rPr>
        <w:t xml:space="preserve"> são um tipo especial de</w:t>
      </w:r>
      <w:r w:rsidR="002B6EC0">
        <w:rPr>
          <w:rFonts w:ascii="Times New Roman" w:hAnsi="Times New Roman" w:cs="Times New Roman"/>
          <w:sz w:val="24"/>
          <w:szCs w:val="24"/>
        </w:rPr>
        <w:t xml:space="preserve"> </w:t>
      </w:r>
      <w:r w:rsidR="002B6EC0" w:rsidRPr="008E785B">
        <w:rPr>
          <w:rFonts w:ascii="Times New Roman" w:hAnsi="Times New Roman" w:cs="Times New Roman"/>
          <w:sz w:val="24"/>
          <w:szCs w:val="24"/>
        </w:rPr>
        <w:t>dados combinados nos quais a mesma unidade de corte transversal, como uma</w:t>
      </w:r>
      <w:r w:rsidR="002B6EC0">
        <w:rPr>
          <w:rFonts w:ascii="Times New Roman" w:hAnsi="Times New Roman" w:cs="Times New Roman"/>
          <w:sz w:val="24"/>
          <w:szCs w:val="24"/>
        </w:rPr>
        <w:t xml:space="preserve"> </w:t>
      </w:r>
      <w:r>
        <w:rPr>
          <w:rFonts w:ascii="Times New Roman" w:hAnsi="Times New Roman" w:cs="Times New Roman"/>
          <w:sz w:val="24"/>
          <w:szCs w:val="24"/>
        </w:rPr>
        <w:t xml:space="preserve">empresa ou uma </w:t>
      </w:r>
      <w:r w:rsidR="002B6EC0" w:rsidRPr="008E785B">
        <w:rPr>
          <w:rFonts w:ascii="Times New Roman" w:hAnsi="Times New Roman" w:cs="Times New Roman"/>
          <w:sz w:val="24"/>
          <w:szCs w:val="24"/>
        </w:rPr>
        <w:t xml:space="preserve">família, é </w:t>
      </w:r>
      <w:r w:rsidR="004975E7" w:rsidRPr="008E785B">
        <w:rPr>
          <w:rFonts w:ascii="Times New Roman" w:hAnsi="Times New Roman" w:cs="Times New Roman"/>
          <w:sz w:val="24"/>
          <w:szCs w:val="24"/>
        </w:rPr>
        <w:t>examinada</w:t>
      </w:r>
      <w:r w:rsidR="002B6EC0" w:rsidRPr="008E785B">
        <w:rPr>
          <w:rFonts w:ascii="Times New Roman" w:hAnsi="Times New Roman" w:cs="Times New Roman"/>
          <w:sz w:val="24"/>
          <w:szCs w:val="24"/>
        </w:rPr>
        <w:t xml:space="preserve"> ao longo do tempo. Esse conceito pode ser</w:t>
      </w:r>
      <w:r w:rsidR="002B6EC0">
        <w:rPr>
          <w:rFonts w:ascii="Times New Roman" w:hAnsi="Times New Roman" w:cs="Times New Roman"/>
          <w:sz w:val="24"/>
          <w:szCs w:val="24"/>
        </w:rPr>
        <w:t xml:space="preserve"> </w:t>
      </w:r>
      <w:r w:rsidR="002B6EC0" w:rsidRPr="008E785B">
        <w:rPr>
          <w:rFonts w:ascii="Times New Roman" w:hAnsi="Times New Roman" w:cs="Times New Roman"/>
          <w:sz w:val="24"/>
          <w:szCs w:val="24"/>
        </w:rPr>
        <w:t>aplicado ao estudo d</w:t>
      </w:r>
      <w:r w:rsidR="00F57619">
        <w:rPr>
          <w:rFonts w:ascii="Times New Roman" w:hAnsi="Times New Roman" w:cs="Times New Roman"/>
          <w:sz w:val="24"/>
          <w:szCs w:val="24"/>
        </w:rPr>
        <w:t>as transferências intergovernamentais a</w:t>
      </w:r>
      <w:r w:rsidR="002B6EC0" w:rsidRPr="008E785B">
        <w:rPr>
          <w:rFonts w:ascii="Times New Roman" w:hAnsi="Times New Roman" w:cs="Times New Roman"/>
          <w:sz w:val="24"/>
          <w:szCs w:val="24"/>
        </w:rPr>
        <w:t>o longo dos anos para o(s) mesmo(s)</w:t>
      </w:r>
      <w:r w:rsidR="002B6EC0">
        <w:rPr>
          <w:rFonts w:ascii="Times New Roman" w:hAnsi="Times New Roman" w:cs="Times New Roman"/>
          <w:sz w:val="24"/>
          <w:szCs w:val="24"/>
        </w:rPr>
        <w:t xml:space="preserve"> </w:t>
      </w:r>
      <w:r w:rsidR="002B6EC0" w:rsidRPr="008E785B">
        <w:rPr>
          <w:rFonts w:ascii="Times New Roman" w:hAnsi="Times New Roman" w:cs="Times New Roman"/>
          <w:sz w:val="24"/>
          <w:szCs w:val="24"/>
        </w:rPr>
        <w:t xml:space="preserve">município(s). Ao observar, periodicamente, </w:t>
      </w:r>
      <w:r w:rsidR="00F57619">
        <w:rPr>
          <w:rFonts w:ascii="Times New Roman" w:hAnsi="Times New Roman" w:cs="Times New Roman"/>
          <w:sz w:val="24"/>
          <w:szCs w:val="24"/>
        </w:rPr>
        <w:t>a</w:t>
      </w:r>
      <w:r w:rsidR="002B6EC0" w:rsidRPr="008E785B">
        <w:rPr>
          <w:rFonts w:ascii="Times New Roman" w:hAnsi="Times New Roman" w:cs="Times New Roman"/>
          <w:sz w:val="24"/>
          <w:szCs w:val="24"/>
        </w:rPr>
        <w:t xml:space="preserve">s </w:t>
      </w:r>
      <w:r w:rsidR="00F57619">
        <w:rPr>
          <w:rFonts w:ascii="Times New Roman" w:hAnsi="Times New Roman" w:cs="Times New Roman"/>
          <w:sz w:val="24"/>
          <w:szCs w:val="24"/>
        </w:rPr>
        <w:t xml:space="preserve">transferências </w:t>
      </w:r>
      <w:r w:rsidR="002B6EC0" w:rsidRPr="008E785B">
        <w:rPr>
          <w:rFonts w:ascii="Times New Roman" w:hAnsi="Times New Roman" w:cs="Times New Roman"/>
          <w:sz w:val="24"/>
          <w:szCs w:val="24"/>
        </w:rPr>
        <w:t>para cada município, é</w:t>
      </w:r>
      <w:r w:rsidR="002B6EC0">
        <w:rPr>
          <w:rFonts w:ascii="Times New Roman" w:hAnsi="Times New Roman" w:cs="Times New Roman"/>
          <w:sz w:val="24"/>
          <w:szCs w:val="24"/>
        </w:rPr>
        <w:t xml:space="preserve"> </w:t>
      </w:r>
      <w:r w:rsidR="002B6EC0" w:rsidRPr="008E785B">
        <w:rPr>
          <w:rFonts w:ascii="Times New Roman" w:hAnsi="Times New Roman" w:cs="Times New Roman"/>
          <w:sz w:val="24"/>
          <w:szCs w:val="24"/>
        </w:rPr>
        <w:t xml:space="preserve">possível </w:t>
      </w:r>
      <w:r w:rsidR="00F57619" w:rsidRPr="008E785B">
        <w:rPr>
          <w:rFonts w:ascii="Times New Roman" w:hAnsi="Times New Roman" w:cs="Times New Roman"/>
          <w:sz w:val="24"/>
          <w:szCs w:val="24"/>
        </w:rPr>
        <w:t>perceber</w:t>
      </w:r>
      <w:r w:rsidR="002B6EC0" w:rsidRPr="008E785B">
        <w:rPr>
          <w:rFonts w:ascii="Times New Roman" w:hAnsi="Times New Roman" w:cs="Times New Roman"/>
          <w:sz w:val="24"/>
          <w:szCs w:val="24"/>
        </w:rPr>
        <w:t xml:space="preserve"> melhor a dinâmica d</w:t>
      </w:r>
      <w:r w:rsidR="00F57619">
        <w:rPr>
          <w:rFonts w:ascii="Times New Roman" w:hAnsi="Times New Roman" w:cs="Times New Roman"/>
          <w:sz w:val="24"/>
          <w:szCs w:val="24"/>
        </w:rPr>
        <w:t>a</w:t>
      </w:r>
      <w:r w:rsidR="002B6EC0" w:rsidRPr="008E785B">
        <w:rPr>
          <w:rFonts w:ascii="Times New Roman" w:hAnsi="Times New Roman" w:cs="Times New Roman"/>
          <w:sz w:val="24"/>
          <w:szCs w:val="24"/>
        </w:rPr>
        <w:t xml:space="preserve">s </w:t>
      </w:r>
      <w:r w:rsidR="00F57619">
        <w:rPr>
          <w:rFonts w:ascii="Times New Roman" w:hAnsi="Times New Roman" w:cs="Times New Roman"/>
          <w:sz w:val="24"/>
          <w:szCs w:val="24"/>
        </w:rPr>
        <w:t xml:space="preserve">transferências </w:t>
      </w:r>
      <w:r w:rsidR="002B6EC0" w:rsidRPr="008E785B">
        <w:rPr>
          <w:rFonts w:ascii="Times New Roman" w:hAnsi="Times New Roman" w:cs="Times New Roman"/>
          <w:sz w:val="24"/>
          <w:szCs w:val="24"/>
        </w:rPr>
        <w:t>e as variações ao longo d</w:t>
      </w:r>
      <w:r w:rsidR="00842714">
        <w:rPr>
          <w:rFonts w:ascii="Times New Roman" w:hAnsi="Times New Roman" w:cs="Times New Roman"/>
          <w:sz w:val="24"/>
          <w:szCs w:val="24"/>
        </w:rPr>
        <w:t>os anos</w:t>
      </w:r>
      <w:r w:rsidR="002B6EC0">
        <w:rPr>
          <w:rFonts w:ascii="Times New Roman" w:hAnsi="Times New Roman" w:cs="Times New Roman"/>
          <w:sz w:val="24"/>
          <w:szCs w:val="24"/>
        </w:rPr>
        <w:t xml:space="preserve"> </w:t>
      </w:r>
      <w:r w:rsidR="002B6EC0" w:rsidRPr="008E785B">
        <w:rPr>
          <w:rFonts w:ascii="Times New Roman" w:hAnsi="Times New Roman" w:cs="Times New Roman"/>
          <w:sz w:val="24"/>
          <w:szCs w:val="24"/>
        </w:rPr>
        <w:t>(GUJARATI, 2011).</w:t>
      </w:r>
    </w:p>
    <w:p w14:paraId="25122F34"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Nesse artigo foram usados os dados em corte transversal que são coletados em um único ponto no tempo, como o censo demográfico ou pesquisas de opinião. Um exemplo é a arrecadação do Imposto Sobre Serviço de Qualquer Natureza (ISSQN) em diferentes municípios em um ano específico.</w:t>
      </w:r>
    </w:p>
    <w:p w14:paraId="45A9B58F"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lastRenderedPageBreak/>
        <w:t>Essas informações permitem comparações entre municípios num determinado ano, mas podem apresentar problemas de heterogeneidade, como grandes diferenças nos montantes recebidos devido às características distintas dos municípios. Essa questão deve ser considerada para evitar conclusões equivocadas na análise estatística (GUJARATI, 2011).</w:t>
      </w:r>
    </w:p>
    <w:p w14:paraId="1AA6F65C"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Desta forma, com o fim de obter o modelo de regressão para estimar a capacidade de arrecadação dos municípios, selecionou-se uma variável dependente e múltiplas variáveis independentes.</w:t>
      </w:r>
    </w:p>
    <w:p w14:paraId="1245DEDF"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A variável dependente foi definida como a Receita Tributária dos municípios advindas do ISSQN. Tais informações foram obtidas por meio do banco de dados Sistema de Finanças do Brasil (FINBRA).</w:t>
      </w:r>
    </w:p>
    <w:p w14:paraId="1D83D460"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 xml:space="preserve">Os dados sobre a população e o Produto Interno Bruto (PIB) dos municípios selecionados foram obtidos no site oficial do Instituto Brasileiro de Geografia e Estatística (IBGE). Quanto aos números de Auditores Fiscais, as informações foram conseguidas junto ao da Portal da Transparência dos respectivos municípios. </w:t>
      </w:r>
    </w:p>
    <w:p w14:paraId="657725AA"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 xml:space="preserve">O presente trabalho utilizou a regressão múltipla com dados em corte transversal para determinar a receita tributária potencial dos municípios da amostra, ou melhor, sua capacidade de arrecadação, assim como foi feito nos trabalhos de Moraes (2006), </w:t>
      </w:r>
      <w:proofErr w:type="spellStart"/>
      <w:r w:rsidRPr="00BF49F5">
        <w:rPr>
          <w:rFonts w:ascii="Times New Roman" w:hAnsi="Times New Roman" w:cs="Times New Roman"/>
          <w:sz w:val="24"/>
          <w:szCs w:val="24"/>
        </w:rPr>
        <w:t>Orair</w:t>
      </w:r>
      <w:proofErr w:type="spellEnd"/>
      <w:r w:rsidRPr="00BF49F5">
        <w:rPr>
          <w:rFonts w:ascii="Times New Roman" w:hAnsi="Times New Roman" w:cs="Times New Roman"/>
          <w:sz w:val="24"/>
          <w:szCs w:val="24"/>
        </w:rPr>
        <w:t xml:space="preserve"> e Alencar (2010) e Vasconcelos, </w:t>
      </w:r>
      <w:proofErr w:type="spellStart"/>
      <w:r w:rsidRPr="00BF49F5">
        <w:rPr>
          <w:rFonts w:ascii="Times New Roman" w:hAnsi="Times New Roman" w:cs="Times New Roman"/>
          <w:sz w:val="24"/>
          <w:szCs w:val="24"/>
        </w:rPr>
        <w:t>Piancastelli</w:t>
      </w:r>
      <w:proofErr w:type="spellEnd"/>
      <w:r w:rsidRPr="00BF49F5">
        <w:rPr>
          <w:rFonts w:ascii="Times New Roman" w:hAnsi="Times New Roman" w:cs="Times New Roman"/>
          <w:sz w:val="24"/>
          <w:szCs w:val="24"/>
        </w:rPr>
        <w:t xml:space="preserve"> e Miranda (2006) e </w:t>
      </w:r>
      <w:proofErr w:type="spellStart"/>
      <w:r w:rsidRPr="00BF49F5">
        <w:rPr>
          <w:rFonts w:ascii="Times New Roman" w:hAnsi="Times New Roman" w:cs="Times New Roman"/>
          <w:sz w:val="24"/>
          <w:szCs w:val="24"/>
        </w:rPr>
        <w:t>Massardi</w:t>
      </w:r>
      <w:proofErr w:type="spellEnd"/>
      <w:r w:rsidRPr="00BF49F5">
        <w:rPr>
          <w:rFonts w:ascii="Times New Roman" w:hAnsi="Times New Roman" w:cs="Times New Roman"/>
          <w:sz w:val="24"/>
          <w:szCs w:val="24"/>
        </w:rPr>
        <w:t xml:space="preserve"> e Abrantes (2015).</w:t>
      </w:r>
    </w:p>
    <w:p w14:paraId="26ECCCD7" w14:textId="77777777" w:rsidR="002B6EC0" w:rsidRPr="00BF49F5" w:rsidRDefault="002B6EC0"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Também</w:t>
      </w:r>
      <w:r w:rsidRPr="00BF49F5">
        <w:rPr>
          <w:rFonts w:ascii="Times New Roman" w:hAnsi="Times New Roman" w:cs="Times New Roman"/>
          <w:sz w:val="24"/>
          <w:szCs w:val="24"/>
        </w:rPr>
        <w:t>, procurou-se mensurar o grau de esforço fiscal dos municípios selecionados por meio da fronteira de produção estocástica. Para isto, a arrecadação tributária potencial do ISSQN é vista como o output (resultados) e os inputs (insumos) são dados por variáveis econômicas do município descritas na função abaixo, obtidas no ano de 2021:</w:t>
      </w:r>
    </w:p>
    <w:p w14:paraId="657B2507" w14:textId="77777777" w:rsidR="002B6EC0" w:rsidRPr="00BF49F5" w:rsidRDefault="002B6EC0" w:rsidP="002B6EC0">
      <w:pPr>
        <w:spacing w:line="360" w:lineRule="auto"/>
        <w:ind w:firstLine="851"/>
        <w:jc w:val="both"/>
        <w:rPr>
          <w:rFonts w:ascii="Times New Roman" w:hAnsi="Times New Roman" w:cs="Times New Roman"/>
          <w:sz w:val="24"/>
          <w:szCs w:val="24"/>
        </w:rPr>
      </w:pPr>
      <w:proofErr w:type="spellStart"/>
      <w:r w:rsidRPr="00BF49F5">
        <w:rPr>
          <w:rFonts w:ascii="Times New Roman" w:hAnsi="Times New Roman" w:cs="Times New Roman"/>
          <w:sz w:val="24"/>
          <w:szCs w:val="24"/>
        </w:rPr>
        <w:t>ln</w:t>
      </w:r>
      <w:proofErr w:type="spellEnd"/>
      <w:r w:rsidRPr="00BF49F5">
        <w:rPr>
          <w:rFonts w:ascii="Times New Roman" w:hAnsi="Times New Roman" w:cs="Times New Roman"/>
          <w:i/>
          <w:iCs/>
          <w:sz w:val="24"/>
          <w:szCs w:val="24"/>
        </w:rPr>
        <w:t xml:space="preserve"> ISSQN</w:t>
      </w:r>
      <w:r w:rsidRPr="00BF49F5">
        <w:rPr>
          <w:rFonts w:ascii="Times New Roman" w:hAnsi="Times New Roman" w:cs="Times New Roman"/>
          <w:sz w:val="24"/>
          <w:szCs w:val="24"/>
        </w:rPr>
        <w:t xml:space="preserve"> = </w:t>
      </w:r>
      <w:r w:rsidRPr="00BF49F5">
        <w:rPr>
          <w:rFonts w:ascii="Cambria Math" w:hAnsi="Cambria Math" w:cs="Cambria Math"/>
          <w:sz w:val="24"/>
          <w:szCs w:val="24"/>
        </w:rPr>
        <w:t>𝛽</w:t>
      </w:r>
      <w:r w:rsidRPr="00BF49F5">
        <w:rPr>
          <w:rFonts w:ascii="Times New Roman" w:hAnsi="Times New Roman" w:cs="Times New Roman"/>
          <w:sz w:val="24"/>
          <w:szCs w:val="24"/>
        </w:rPr>
        <w:t xml:space="preserve">0 + </w:t>
      </w:r>
      <w:r w:rsidRPr="00BF49F5">
        <w:rPr>
          <w:rFonts w:ascii="Cambria Math" w:hAnsi="Cambria Math" w:cs="Cambria Math"/>
          <w:sz w:val="24"/>
          <w:szCs w:val="24"/>
        </w:rPr>
        <w:t>𝛽</w:t>
      </w:r>
      <w:r w:rsidRPr="00BF49F5">
        <w:rPr>
          <w:rFonts w:ascii="Times New Roman" w:hAnsi="Times New Roman" w:cs="Times New Roman"/>
          <w:sz w:val="24"/>
          <w:szCs w:val="24"/>
        </w:rPr>
        <w:t>1(</w:t>
      </w:r>
      <w:proofErr w:type="spellStart"/>
      <w:r w:rsidRPr="00BF49F5">
        <w:rPr>
          <w:rFonts w:ascii="Times New Roman" w:hAnsi="Times New Roman" w:cs="Times New Roman"/>
          <w:sz w:val="24"/>
          <w:szCs w:val="24"/>
        </w:rPr>
        <w:t>ln</w:t>
      </w:r>
      <w:proofErr w:type="spellEnd"/>
      <w:r w:rsidRPr="00BF49F5">
        <w:rPr>
          <w:rFonts w:ascii="Times New Roman" w:hAnsi="Times New Roman" w:cs="Times New Roman"/>
          <w:sz w:val="24"/>
          <w:szCs w:val="24"/>
        </w:rPr>
        <w:t xml:space="preserve"> </w:t>
      </w:r>
      <w:r w:rsidRPr="00BF49F5">
        <w:rPr>
          <w:rFonts w:ascii="Times New Roman" w:hAnsi="Times New Roman" w:cs="Times New Roman"/>
          <w:i/>
          <w:iCs/>
          <w:sz w:val="24"/>
          <w:szCs w:val="24"/>
        </w:rPr>
        <w:t>população</w:t>
      </w:r>
      <w:r w:rsidRPr="00BF49F5">
        <w:rPr>
          <w:rFonts w:ascii="Times New Roman" w:hAnsi="Times New Roman" w:cs="Times New Roman"/>
          <w:sz w:val="24"/>
          <w:szCs w:val="24"/>
        </w:rPr>
        <w:t xml:space="preserve">) + </w:t>
      </w:r>
      <w:r w:rsidRPr="00BF49F5">
        <w:rPr>
          <w:rFonts w:ascii="Cambria Math" w:hAnsi="Cambria Math" w:cs="Cambria Math"/>
          <w:sz w:val="24"/>
          <w:szCs w:val="24"/>
        </w:rPr>
        <w:t>𝛽</w:t>
      </w:r>
      <w:r w:rsidRPr="00BF49F5">
        <w:rPr>
          <w:rFonts w:ascii="Times New Roman" w:hAnsi="Times New Roman" w:cs="Times New Roman"/>
          <w:sz w:val="24"/>
          <w:szCs w:val="24"/>
        </w:rPr>
        <w:t>2(</w:t>
      </w:r>
      <w:proofErr w:type="spellStart"/>
      <w:r w:rsidRPr="00BF49F5">
        <w:rPr>
          <w:rFonts w:ascii="Times New Roman" w:hAnsi="Times New Roman" w:cs="Times New Roman"/>
          <w:sz w:val="24"/>
          <w:szCs w:val="24"/>
        </w:rPr>
        <w:t>ln</w:t>
      </w:r>
      <w:proofErr w:type="spellEnd"/>
      <w:r w:rsidRPr="00BF49F5">
        <w:rPr>
          <w:rFonts w:ascii="Times New Roman" w:hAnsi="Times New Roman" w:cs="Times New Roman"/>
          <w:sz w:val="24"/>
          <w:szCs w:val="24"/>
        </w:rPr>
        <w:t xml:space="preserve"> </w:t>
      </w:r>
      <w:r w:rsidRPr="00BF49F5">
        <w:rPr>
          <w:rFonts w:ascii="Times New Roman" w:hAnsi="Times New Roman" w:cs="Times New Roman"/>
          <w:i/>
          <w:iCs/>
          <w:sz w:val="24"/>
          <w:szCs w:val="24"/>
        </w:rPr>
        <w:t>PIB municipal</w:t>
      </w:r>
      <w:r w:rsidRPr="00BF49F5">
        <w:rPr>
          <w:rFonts w:ascii="Times New Roman" w:hAnsi="Times New Roman" w:cs="Times New Roman"/>
          <w:sz w:val="24"/>
          <w:szCs w:val="24"/>
        </w:rPr>
        <w:t xml:space="preserve">) + </w:t>
      </w:r>
      <w:r w:rsidRPr="00BF49F5">
        <w:rPr>
          <w:rFonts w:ascii="Cambria Math" w:hAnsi="Cambria Math" w:cs="Cambria Math"/>
          <w:sz w:val="24"/>
          <w:szCs w:val="24"/>
        </w:rPr>
        <w:t>𝛽</w:t>
      </w:r>
      <w:r w:rsidRPr="00BF49F5">
        <w:rPr>
          <w:rFonts w:ascii="Times New Roman" w:hAnsi="Times New Roman" w:cs="Times New Roman"/>
          <w:sz w:val="24"/>
          <w:szCs w:val="24"/>
        </w:rPr>
        <w:t>3(</w:t>
      </w:r>
      <w:proofErr w:type="spellStart"/>
      <w:r w:rsidRPr="00BF49F5">
        <w:rPr>
          <w:rFonts w:ascii="Times New Roman" w:hAnsi="Times New Roman" w:cs="Times New Roman"/>
          <w:sz w:val="24"/>
          <w:szCs w:val="24"/>
        </w:rPr>
        <w:t>ln</w:t>
      </w:r>
      <w:proofErr w:type="spellEnd"/>
      <w:r w:rsidRPr="00BF49F5">
        <w:rPr>
          <w:rFonts w:ascii="Times New Roman" w:hAnsi="Times New Roman" w:cs="Times New Roman"/>
          <w:sz w:val="24"/>
          <w:szCs w:val="24"/>
        </w:rPr>
        <w:t xml:space="preserve"> </w:t>
      </w:r>
      <w:r w:rsidRPr="00BF49F5">
        <w:rPr>
          <w:rFonts w:ascii="Times New Roman" w:hAnsi="Times New Roman" w:cs="Times New Roman"/>
          <w:i/>
          <w:iCs/>
          <w:sz w:val="24"/>
          <w:szCs w:val="24"/>
        </w:rPr>
        <w:t>transferências correntes</w:t>
      </w:r>
      <w:r w:rsidRPr="00BF49F5">
        <w:rPr>
          <w:rFonts w:ascii="Times New Roman" w:hAnsi="Times New Roman" w:cs="Times New Roman"/>
          <w:sz w:val="24"/>
          <w:szCs w:val="24"/>
        </w:rPr>
        <w:t xml:space="preserve">) + </w:t>
      </w:r>
      <w:r w:rsidRPr="00BF49F5">
        <w:rPr>
          <w:rFonts w:ascii="Cambria Math" w:hAnsi="Cambria Math" w:cs="Cambria Math"/>
          <w:sz w:val="24"/>
          <w:szCs w:val="24"/>
        </w:rPr>
        <w:t>𝛽</w:t>
      </w:r>
      <w:r w:rsidRPr="00BF49F5">
        <w:rPr>
          <w:rFonts w:ascii="Times New Roman" w:hAnsi="Times New Roman" w:cs="Times New Roman"/>
          <w:sz w:val="24"/>
          <w:szCs w:val="24"/>
        </w:rPr>
        <w:t>4(</w:t>
      </w:r>
      <w:proofErr w:type="spellStart"/>
      <w:r w:rsidRPr="00BF49F5">
        <w:rPr>
          <w:rFonts w:ascii="Times New Roman" w:hAnsi="Times New Roman" w:cs="Times New Roman"/>
          <w:sz w:val="24"/>
          <w:szCs w:val="24"/>
        </w:rPr>
        <w:t>ln</w:t>
      </w:r>
      <w:proofErr w:type="spellEnd"/>
      <w:r w:rsidRPr="00BF49F5">
        <w:rPr>
          <w:rFonts w:ascii="Times New Roman" w:hAnsi="Times New Roman" w:cs="Times New Roman"/>
          <w:sz w:val="24"/>
          <w:szCs w:val="24"/>
        </w:rPr>
        <w:t xml:space="preserve"> </w:t>
      </w:r>
      <w:r w:rsidRPr="00BF49F5">
        <w:rPr>
          <w:rFonts w:ascii="Times New Roman" w:hAnsi="Times New Roman" w:cs="Times New Roman"/>
          <w:i/>
          <w:iCs/>
          <w:sz w:val="24"/>
          <w:szCs w:val="24"/>
        </w:rPr>
        <w:t>auditores</w:t>
      </w:r>
      <w:r w:rsidRPr="00BF49F5">
        <w:rPr>
          <w:rFonts w:ascii="Times New Roman" w:hAnsi="Times New Roman" w:cs="Times New Roman"/>
          <w:sz w:val="24"/>
          <w:szCs w:val="24"/>
        </w:rPr>
        <w:t>).</w:t>
      </w:r>
    </w:p>
    <w:p w14:paraId="40485DFA" w14:textId="77777777" w:rsidR="002B6EC0"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Sendo que</w:t>
      </w:r>
      <w:r>
        <w:rPr>
          <w:rFonts w:ascii="Times New Roman" w:hAnsi="Times New Roman" w:cs="Times New Roman"/>
          <w:sz w:val="24"/>
          <w:szCs w:val="24"/>
        </w:rPr>
        <w:t>:</w:t>
      </w:r>
    </w:p>
    <w:p w14:paraId="706D979B" w14:textId="77777777" w:rsidR="004B7A3A" w:rsidRPr="00453644" w:rsidRDefault="004B7A3A" w:rsidP="004B7A3A">
      <w:pPr>
        <w:pStyle w:val="PargrafodaLista"/>
        <w:numPr>
          <w:ilvl w:val="0"/>
          <w:numId w:val="4"/>
        </w:numPr>
        <w:spacing w:after="160" w:line="360" w:lineRule="auto"/>
        <w:ind w:left="1276"/>
        <w:jc w:val="both"/>
        <w:rPr>
          <w:rFonts w:ascii="Times New Roman" w:hAnsi="Times New Roman" w:cs="Times New Roman"/>
          <w:sz w:val="24"/>
          <w:szCs w:val="24"/>
        </w:rPr>
      </w:pPr>
      <w:proofErr w:type="spellStart"/>
      <w:r w:rsidRPr="00453644">
        <w:rPr>
          <w:rFonts w:ascii="Times New Roman" w:hAnsi="Times New Roman" w:cs="Times New Roman"/>
          <w:sz w:val="24"/>
          <w:szCs w:val="24"/>
        </w:rPr>
        <w:t>ln</w:t>
      </w:r>
      <w:proofErr w:type="spellEnd"/>
      <w:r w:rsidRPr="00453644">
        <w:rPr>
          <w:rFonts w:ascii="Times New Roman" w:hAnsi="Times New Roman" w:cs="Times New Roman"/>
          <w:sz w:val="24"/>
          <w:szCs w:val="24"/>
        </w:rPr>
        <w:t xml:space="preserve"> ISSQN = logaritmo da arrecadação total do ISSQN dos municípios;</w:t>
      </w:r>
    </w:p>
    <w:p w14:paraId="375DFB83" w14:textId="77777777" w:rsidR="004B7A3A" w:rsidRPr="00453644" w:rsidRDefault="004B7A3A" w:rsidP="004B7A3A">
      <w:pPr>
        <w:pStyle w:val="PargrafodaLista"/>
        <w:numPr>
          <w:ilvl w:val="0"/>
          <w:numId w:val="4"/>
        </w:numPr>
        <w:spacing w:after="160" w:line="360" w:lineRule="auto"/>
        <w:ind w:left="1276"/>
        <w:jc w:val="both"/>
        <w:rPr>
          <w:rFonts w:ascii="Times New Roman" w:hAnsi="Times New Roman" w:cs="Times New Roman"/>
          <w:sz w:val="24"/>
          <w:szCs w:val="24"/>
        </w:rPr>
      </w:pPr>
      <w:proofErr w:type="spellStart"/>
      <w:r w:rsidRPr="00453644">
        <w:rPr>
          <w:rFonts w:ascii="Times New Roman" w:hAnsi="Times New Roman" w:cs="Times New Roman"/>
          <w:sz w:val="24"/>
          <w:szCs w:val="24"/>
        </w:rPr>
        <w:t>ln</w:t>
      </w:r>
      <w:proofErr w:type="spellEnd"/>
      <w:r w:rsidRPr="00453644">
        <w:rPr>
          <w:rFonts w:ascii="Times New Roman" w:hAnsi="Times New Roman" w:cs="Times New Roman"/>
          <w:sz w:val="24"/>
          <w:szCs w:val="24"/>
        </w:rPr>
        <w:t xml:space="preserve"> população = logaritmo da população dos municípios;</w:t>
      </w:r>
    </w:p>
    <w:p w14:paraId="2B86A124" w14:textId="77777777" w:rsidR="004B7A3A" w:rsidRPr="00453644" w:rsidRDefault="004B7A3A" w:rsidP="004B7A3A">
      <w:pPr>
        <w:pStyle w:val="PargrafodaLista"/>
        <w:numPr>
          <w:ilvl w:val="0"/>
          <w:numId w:val="4"/>
        </w:numPr>
        <w:spacing w:after="160" w:line="360" w:lineRule="auto"/>
        <w:ind w:left="1276"/>
        <w:jc w:val="both"/>
        <w:rPr>
          <w:rFonts w:ascii="Times New Roman" w:hAnsi="Times New Roman" w:cs="Times New Roman"/>
          <w:sz w:val="24"/>
          <w:szCs w:val="24"/>
        </w:rPr>
      </w:pPr>
      <w:proofErr w:type="spellStart"/>
      <w:r w:rsidRPr="00453644">
        <w:rPr>
          <w:rFonts w:ascii="Times New Roman" w:hAnsi="Times New Roman" w:cs="Times New Roman"/>
          <w:sz w:val="24"/>
          <w:szCs w:val="24"/>
        </w:rPr>
        <w:t>ln</w:t>
      </w:r>
      <w:proofErr w:type="spellEnd"/>
      <w:r w:rsidRPr="00453644">
        <w:rPr>
          <w:rFonts w:ascii="Times New Roman" w:hAnsi="Times New Roman" w:cs="Times New Roman"/>
          <w:sz w:val="24"/>
          <w:szCs w:val="24"/>
        </w:rPr>
        <w:t xml:space="preserve"> PIB = logaritmo do PIB dos municípios; </w:t>
      </w:r>
    </w:p>
    <w:p w14:paraId="66E09FAB" w14:textId="77777777" w:rsidR="004B7A3A" w:rsidRPr="00453644" w:rsidRDefault="004B7A3A" w:rsidP="004B7A3A">
      <w:pPr>
        <w:pStyle w:val="PargrafodaLista"/>
        <w:numPr>
          <w:ilvl w:val="0"/>
          <w:numId w:val="4"/>
        </w:numPr>
        <w:spacing w:after="160" w:line="360" w:lineRule="auto"/>
        <w:ind w:left="1276"/>
        <w:jc w:val="both"/>
        <w:rPr>
          <w:rFonts w:ascii="Times New Roman" w:hAnsi="Times New Roman" w:cs="Times New Roman"/>
          <w:sz w:val="24"/>
          <w:szCs w:val="24"/>
        </w:rPr>
      </w:pPr>
      <w:proofErr w:type="spellStart"/>
      <w:r w:rsidRPr="00453644">
        <w:rPr>
          <w:rFonts w:ascii="Times New Roman" w:hAnsi="Times New Roman" w:cs="Times New Roman"/>
          <w:sz w:val="24"/>
          <w:szCs w:val="24"/>
        </w:rPr>
        <w:t>ln</w:t>
      </w:r>
      <w:proofErr w:type="spellEnd"/>
      <w:r w:rsidRPr="00453644">
        <w:rPr>
          <w:rFonts w:ascii="Times New Roman" w:hAnsi="Times New Roman" w:cs="Times New Roman"/>
          <w:sz w:val="24"/>
          <w:szCs w:val="24"/>
        </w:rPr>
        <w:t xml:space="preserve"> transferências = logaritmo das Transferências intergovernamentais recebidas pelos municípios;</w:t>
      </w:r>
    </w:p>
    <w:p w14:paraId="525A48CC" w14:textId="77777777" w:rsidR="004B7A3A" w:rsidRPr="00453644" w:rsidRDefault="004B7A3A" w:rsidP="004B7A3A">
      <w:pPr>
        <w:pStyle w:val="PargrafodaLista"/>
        <w:numPr>
          <w:ilvl w:val="0"/>
          <w:numId w:val="4"/>
        </w:numPr>
        <w:spacing w:after="160" w:line="360" w:lineRule="auto"/>
        <w:ind w:left="1276"/>
        <w:jc w:val="both"/>
        <w:rPr>
          <w:rFonts w:ascii="Times New Roman" w:hAnsi="Times New Roman" w:cs="Times New Roman"/>
          <w:sz w:val="24"/>
          <w:szCs w:val="24"/>
        </w:rPr>
      </w:pPr>
      <w:proofErr w:type="spellStart"/>
      <w:r w:rsidRPr="00453644">
        <w:rPr>
          <w:rFonts w:ascii="Times New Roman" w:hAnsi="Times New Roman" w:cs="Times New Roman"/>
          <w:sz w:val="24"/>
          <w:szCs w:val="24"/>
        </w:rPr>
        <w:t>ln</w:t>
      </w:r>
      <w:proofErr w:type="spellEnd"/>
      <w:r w:rsidRPr="00453644">
        <w:rPr>
          <w:rFonts w:ascii="Times New Roman" w:hAnsi="Times New Roman" w:cs="Times New Roman"/>
          <w:sz w:val="24"/>
          <w:szCs w:val="24"/>
        </w:rPr>
        <w:t xml:space="preserve"> auditores = logaritmo do número de Auditores/Fiscais Tributários dos municípios.</w:t>
      </w:r>
    </w:p>
    <w:p w14:paraId="06EF3E69"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 xml:space="preserve">Os </w:t>
      </w:r>
      <w:r w:rsidRPr="00BF49F5">
        <w:rPr>
          <w:rFonts w:ascii="Times New Roman" w:hAnsi="Times New Roman" w:cs="Times New Roman"/>
          <w:i/>
          <w:iCs/>
          <w:sz w:val="24"/>
          <w:szCs w:val="24"/>
        </w:rPr>
        <w:t>Betas</w:t>
      </w:r>
      <w:r w:rsidRPr="00BF49F5">
        <w:rPr>
          <w:rFonts w:ascii="Times New Roman" w:hAnsi="Times New Roman" w:cs="Times New Roman"/>
          <w:sz w:val="24"/>
          <w:szCs w:val="24"/>
        </w:rPr>
        <w:t xml:space="preserve"> representam os coeficientes da regressão.  </w:t>
      </w:r>
    </w:p>
    <w:p w14:paraId="233A07AE"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lastRenderedPageBreak/>
        <w:t xml:space="preserve">Espera-se que o coeficiente da renda (PIB) impacte positivamente a arrecadação do ISSQN, ou seja, </w:t>
      </w:r>
      <w:r w:rsidRPr="00BF49F5">
        <w:rPr>
          <w:rFonts w:ascii="Cambria Math" w:hAnsi="Cambria Math" w:cs="Cambria Math"/>
          <w:sz w:val="24"/>
          <w:szCs w:val="24"/>
        </w:rPr>
        <w:t>𝛽</w:t>
      </w:r>
      <w:r w:rsidRPr="00BF49F5">
        <w:rPr>
          <w:rFonts w:ascii="Times New Roman" w:hAnsi="Times New Roman" w:cs="Times New Roman"/>
          <w:sz w:val="24"/>
          <w:szCs w:val="24"/>
        </w:rPr>
        <w:t>1 &gt; 0, confirmando a ideia que quanto maior o nível de produção do município, maior será o volume de recursos disponíveis para tributação.</w:t>
      </w:r>
    </w:p>
    <w:p w14:paraId="04456745"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 xml:space="preserve">Em relação à população, acredita-se que um acréscimo populacional ampliaria a base tributária, o que provocaria um aumento de arrecadação, </w:t>
      </w:r>
      <w:r w:rsidRPr="00BF49F5">
        <w:rPr>
          <w:rFonts w:ascii="Cambria Math" w:hAnsi="Cambria Math" w:cs="Cambria Math"/>
          <w:sz w:val="24"/>
          <w:szCs w:val="24"/>
        </w:rPr>
        <w:t>𝛽</w:t>
      </w:r>
      <w:r w:rsidRPr="00BF49F5">
        <w:rPr>
          <w:rFonts w:ascii="Times New Roman" w:hAnsi="Times New Roman" w:cs="Times New Roman"/>
          <w:sz w:val="24"/>
          <w:szCs w:val="24"/>
        </w:rPr>
        <w:t>2 &gt; 0. Entretendo, em sistemas regressivos de tributação município com grande população poderia ter um estímulo à sonegação devido ao maior custo em fiscalizar os contribuintes, resultando em alteração no sinal do coeficiente.</w:t>
      </w:r>
    </w:p>
    <w:p w14:paraId="7597795C" w14:textId="77777777" w:rsidR="002B6EC0" w:rsidRPr="00BF49F5"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 xml:space="preserve">Quanto ao recebimento de recursos de esferas superiores do governo pode acarretar desestimulo na arrecadação dos municípios </w:t>
      </w:r>
      <w:r w:rsidRPr="00BF49F5">
        <w:rPr>
          <w:rFonts w:ascii="Cambria Math" w:hAnsi="Cambria Math" w:cs="Cambria Math"/>
          <w:sz w:val="24"/>
          <w:szCs w:val="24"/>
        </w:rPr>
        <w:t>𝛽</w:t>
      </w:r>
      <w:r w:rsidRPr="00BF49F5">
        <w:rPr>
          <w:rFonts w:ascii="Times New Roman" w:hAnsi="Times New Roman" w:cs="Times New Roman"/>
          <w:sz w:val="24"/>
          <w:szCs w:val="24"/>
        </w:rPr>
        <w:t>3 &lt; 0, sobretudo nos municípios de menor porte, por terem as transferências intergovernamentais como uma fonte de receita importante.</w:t>
      </w:r>
    </w:p>
    <w:p w14:paraId="4F17C092" w14:textId="77777777" w:rsidR="002B6EC0"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 xml:space="preserve">Já em relação ao número de Auditores, Fiscais de Tributos, espera-se um Auditores </w:t>
      </w:r>
      <w:r w:rsidRPr="00BF49F5">
        <w:rPr>
          <w:rFonts w:ascii="Cambria Math" w:hAnsi="Cambria Math" w:cs="Cambria Math"/>
          <w:sz w:val="24"/>
          <w:szCs w:val="24"/>
        </w:rPr>
        <w:t>𝛽</w:t>
      </w:r>
      <w:r w:rsidRPr="00BF49F5">
        <w:rPr>
          <w:rFonts w:ascii="Times New Roman" w:hAnsi="Times New Roman" w:cs="Times New Roman"/>
          <w:sz w:val="24"/>
          <w:szCs w:val="24"/>
        </w:rPr>
        <w:t xml:space="preserve">4 &gt; 0, pois quanto maior o volume de ações fiscais, menor a sonegação e consequentemente maior a arrecadação.  </w:t>
      </w:r>
    </w:p>
    <w:p w14:paraId="597646CA" w14:textId="77777777" w:rsidR="002B6EC0" w:rsidRDefault="002B6EC0" w:rsidP="002B6EC0">
      <w:pPr>
        <w:spacing w:line="360" w:lineRule="auto"/>
        <w:ind w:firstLine="851"/>
        <w:jc w:val="both"/>
        <w:rPr>
          <w:rFonts w:ascii="Times New Roman" w:hAnsi="Times New Roman" w:cs="Times New Roman"/>
          <w:sz w:val="24"/>
          <w:szCs w:val="24"/>
        </w:rPr>
      </w:pPr>
    </w:p>
    <w:p w14:paraId="45114BC1" w14:textId="6B28A44A" w:rsidR="002B6EC0" w:rsidRPr="00BF49F5" w:rsidRDefault="002B6EC0" w:rsidP="002B6EC0">
      <w:pPr>
        <w:spacing w:line="480" w:lineRule="auto"/>
        <w:jc w:val="both"/>
        <w:rPr>
          <w:rFonts w:ascii="Times New Roman" w:hAnsi="Times New Roman" w:cs="Times New Roman"/>
          <w:b/>
          <w:bCs/>
          <w:sz w:val="28"/>
          <w:szCs w:val="28"/>
        </w:rPr>
      </w:pPr>
      <w:r w:rsidRPr="00BF49F5">
        <w:rPr>
          <w:rFonts w:ascii="Times New Roman" w:hAnsi="Times New Roman" w:cs="Times New Roman"/>
          <w:b/>
          <w:bCs/>
          <w:sz w:val="28"/>
          <w:szCs w:val="28"/>
        </w:rPr>
        <w:t>4</w:t>
      </w:r>
      <w:r w:rsidR="00F308CC">
        <w:rPr>
          <w:rFonts w:ascii="Times New Roman" w:hAnsi="Times New Roman" w:cs="Times New Roman"/>
          <w:b/>
          <w:bCs/>
          <w:sz w:val="28"/>
          <w:szCs w:val="28"/>
        </w:rPr>
        <w:t>.</w:t>
      </w:r>
      <w:r w:rsidRPr="00BF49F5">
        <w:rPr>
          <w:rFonts w:ascii="Times New Roman" w:hAnsi="Times New Roman" w:cs="Times New Roman"/>
          <w:b/>
          <w:bCs/>
          <w:sz w:val="28"/>
          <w:szCs w:val="28"/>
        </w:rPr>
        <w:t xml:space="preserve"> Resultados e discussão </w:t>
      </w:r>
    </w:p>
    <w:p w14:paraId="43941450" w14:textId="77777777" w:rsidR="002B6EC0"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Com a finalidade de entender que variáveis impactam a arrecadação municipal do Imposto Sobre Serviços de Qualquer Natureza (ISSQN), foi realizada a estimação do modelo de fronteira estocástica, com intuito de compreender como aumentar o potencial arrecadatório desse tributo.</w:t>
      </w:r>
    </w:p>
    <w:p w14:paraId="22DC1BCE" w14:textId="77777777" w:rsidR="002B6EC0" w:rsidRDefault="002B6EC0" w:rsidP="002B6EC0">
      <w:pPr>
        <w:spacing w:line="360" w:lineRule="auto"/>
        <w:ind w:firstLine="851"/>
        <w:jc w:val="both"/>
        <w:rPr>
          <w:rFonts w:ascii="Times New Roman" w:hAnsi="Times New Roman" w:cs="Times New Roman"/>
          <w:sz w:val="24"/>
          <w:szCs w:val="24"/>
        </w:rPr>
      </w:pPr>
      <w:r w:rsidRPr="00BF49F5">
        <w:rPr>
          <w:rFonts w:ascii="Times New Roman" w:hAnsi="Times New Roman" w:cs="Times New Roman"/>
          <w:sz w:val="24"/>
          <w:szCs w:val="24"/>
        </w:rPr>
        <w:t>A partir da especificação sugeridas nesta pesquisa, a Tabela 1 mostra os resultados dos coeficientes e, logo, a influência das variáveis estudadas sobre a arrecadação do ISSQN das cidades pesquisadas. As informações permitem uma avaliação de quais variáveis estão induzindo os municípios a serem mais ou menos eficientes na arrecadação do ISSQN, como também permitirá entender quais fatores tendem a elevar ou diminuir o potencial de arrecadação</w:t>
      </w:r>
      <w:r>
        <w:rPr>
          <w:rFonts w:ascii="Times New Roman" w:hAnsi="Times New Roman" w:cs="Times New Roman"/>
          <w:sz w:val="24"/>
          <w:szCs w:val="24"/>
        </w:rPr>
        <w:t>.</w:t>
      </w:r>
    </w:p>
    <w:p w14:paraId="3084550A" w14:textId="77777777" w:rsidR="00F903FC" w:rsidRDefault="00F903FC" w:rsidP="002B6EC0">
      <w:pPr>
        <w:spacing w:line="360" w:lineRule="auto"/>
        <w:ind w:firstLine="851"/>
        <w:jc w:val="both"/>
        <w:rPr>
          <w:rFonts w:ascii="Times New Roman" w:hAnsi="Times New Roman" w:cs="Times New Roman"/>
          <w:sz w:val="24"/>
          <w:szCs w:val="24"/>
        </w:rPr>
      </w:pPr>
    </w:p>
    <w:p w14:paraId="3327EAAE" w14:textId="77777777" w:rsidR="00DB2C69" w:rsidRDefault="00DB2C69" w:rsidP="002B6EC0">
      <w:pPr>
        <w:spacing w:line="360" w:lineRule="auto"/>
        <w:ind w:firstLine="851"/>
        <w:jc w:val="both"/>
        <w:rPr>
          <w:rFonts w:ascii="Times New Roman" w:hAnsi="Times New Roman" w:cs="Times New Roman"/>
          <w:sz w:val="24"/>
          <w:szCs w:val="24"/>
        </w:rPr>
      </w:pPr>
    </w:p>
    <w:p w14:paraId="76546495" w14:textId="77777777" w:rsidR="00DB2C69" w:rsidRDefault="00DB2C69" w:rsidP="002B6EC0">
      <w:pPr>
        <w:spacing w:line="360" w:lineRule="auto"/>
        <w:ind w:firstLine="851"/>
        <w:jc w:val="both"/>
        <w:rPr>
          <w:rFonts w:ascii="Times New Roman" w:hAnsi="Times New Roman" w:cs="Times New Roman"/>
          <w:sz w:val="24"/>
          <w:szCs w:val="24"/>
        </w:rPr>
      </w:pPr>
    </w:p>
    <w:p w14:paraId="072D1A40" w14:textId="77777777" w:rsidR="00DB2C69" w:rsidRDefault="00DB2C69" w:rsidP="002B6EC0">
      <w:pPr>
        <w:spacing w:line="360" w:lineRule="auto"/>
        <w:ind w:firstLine="851"/>
        <w:jc w:val="both"/>
        <w:rPr>
          <w:rFonts w:ascii="Times New Roman" w:hAnsi="Times New Roman" w:cs="Times New Roman"/>
          <w:sz w:val="24"/>
          <w:szCs w:val="24"/>
        </w:rPr>
      </w:pPr>
    </w:p>
    <w:p w14:paraId="16DE917A" w14:textId="77777777" w:rsidR="00DB2C69" w:rsidRDefault="00DB2C69" w:rsidP="002B6EC0">
      <w:pPr>
        <w:spacing w:line="360" w:lineRule="auto"/>
        <w:ind w:firstLine="851"/>
        <w:jc w:val="both"/>
        <w:rPr>
          <w:rFonts w:ascii="Times New Roman" w:hAnsi="Times New Roman" w:cs="Times New Roman"/>
          <w:sz w:val="24"/>
          <w:szCs w:val="24"/>
        </w:rPr>
      </w:pPr>
    </w:p>
    <w:p w14:paraId="04B4BDB0" w14:textId="77777777" w:rsidR="00DB2C69" w:rsidRDefault="00DB2C69" w:rsidP="002B6EC0">
      <w:pPr>
        <w:spacing w:line="360" w:lineRule="auto"/>
        <w:ind w:firstLine="851"/>
        <w:jc w:val="both"/>
        <w:rPr>
          <w:rFonts w:ascii="Times New Roman" w:hAnsi="Times New Roman" w:cs="Times New Roman"/>
          <w:sz w:val="24"/>
          <w:szCs w:val="24"/>
        </w:rPr>
      </w:pPr>
    </w:p>
    <w:p w14:paraId="6B2FED8E" w14:textId="77777777" w:rsidR="00DB2C69" w:rsidRDefault="00DB2C69" w:rsidP="002B6EC0">
      <w:pPr>
        <w:spacing w:line="360" w:lineRule="auto"/>
        <w:ind w:firstLine="851"/>
        <w:jc w:val="both"/>
        <w:rPr>
          <w:rFonts w:ascii="Times New Roman" w:hAnsi="Times New Roman" w:cs="Times New Roman"/>
          <w:sz w:val="24"/>
          <w:szCs w:val="24"/>
        </w:rPr>
      </w:pPr>
    </w:p>
    <w:p w14:paraId="67FFD6F1" w14:textId="77777777" w:rsidR="00DB2C69" w:rsidRDefault="00DB2C69" w:rsidP="002B6EC0">
      <w:pPr>
        <w:spacing w:line="360" w:lineRule="auto"/>
        <w:ind w:firstLine="851"/>
        <w:jc w:val="both"/>
        <w:rPr>
          <w:rFonts w:ascii="Times New Roman" w:hAnsi="Times New Roman" w:cs="Times New Roman"/>
          <w:sz w:val="24"/>
          <w:szCs w:val="24"/>
        </w:rPr>
      </w:pPr>
    </w:p>
    <w:p w14:paraId="71236009" w14:textId="77777777" w:rsidR="002B6EC0" w:rsidRPr="008C51E5" w:rsidRDefault="002B6EC0" w:rsidP="002B6EC0">
      <w:pPr>
        <w:spacing w:line="240" w:lineRule="auto"/>
        <w:ind w:firstLine="851"/>
        <w:jc w:val="center"/>
        <w:rPr>
          <w:rFonts w:ascii="Times New Roman" w:hAnsi="Times New Roman" w:cs="Times New Roman"/>
          <w:sz w:val="28"/>
          <w:szCs w:val="28"/>
        </w:rPr>
      </w:pPr>
      <w:r w:rsidRPr="008C51E5">
        <w:rPr>
          <w:rFonts w:ascii="Times New Roman" w:hAnsi="Times New Roman" w:cs="Times New Roman"/>
          <w:sz w:val="28"/>
          <w:szCs w:val="28"/>
        </w:rPr>
        <w:lastRenderedPageBreak/>
        <w:t xml:space="preserve">Tabela </w:t>
      </w:r>
      <w:r>
        <w:rPr>
          <w:rFonts w:ascii="Times New Roman" w:hAnsi="Times New Roman" w:cs="Times New Roman"/>
          <w:sz w:val="28"/>
          <w:szCs w:val="28"/>
        </w:rPr>
        <w:t>1</w:t>
      </w:r>
      <w:r w:rsidRPr="008C51E5">
        <w:rPr>
          <w:rFonts w:ascii="Times New Roman" w:hAnsi="Times New Roman" w:cs="Times New Roman"/>
          <w:sz w:val="28"/>
          <w:szCs w:val="28"/>
        </w:rPr>
        <w:t>: Estimativa dos coeficientes do Modelo</w:t>
      </w:r>
    </w:p>
    <w:tbl>
      <w:tblPr>
        <w:tblStyle w:val="TabeladeLista6Colorida"/>
        <w:tblW w:w="0" w:type="auto"/>
        <w:tblLook w:val="04A0" w:firstRow="1" w:lastRow="0" w:firstColumn="1" w:lastColumn="0" w:noHBand="0" w:noVBand="1"/>
      </w:tblPr>
      <w:tblGrid>
        <w:gridCol w:w="1646"/>
        <w:gridCol w:w="1874"/>
        <w:gridCol w:w="1755"/>
        <w:gridCol w:w="1617"/>
        <w:gridCol w:w="2038"/>
      </w:tblGrid>
      <w:tr w:rsidR="002B6EC0" w14:paraId="2374EE02" w14:textId="77777777" w:rsidTr="00EF0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75282DEE" w14:textId="77777777" w:rsidR="002B6EC0" w:rsidRPr="00BF49F5" w:rsidRDefault="002B6EC0" w:rsidP="00C9426A">
            <w:pPr>
              <w:spacing w:line="360" w:lineRule="auto"/>
              <w:rPr>
                <w:rFonts w:ascii="Arial" w:hAnsi="Arial" w:cs="Arial"/>
                <w:sz w:val="24"/>
                <w:szCs w:val="24"/>
              </w:rPr>
            </w:pPr>
          </w:p>
        </w:tc>
        <w:tc>
          <w:tcPr>
            <w:tcW w:w="1988" w:type="dxa"/>
          </w:tcPr>
          <w:p w14:paraId="2176FC9F" w14:textId="77777777" w:rsidR="002B6EC0" w:rsidRPr="00C83F2C" w:rsidRDefault="002B6EC0" w:rsidP="00C942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83F2C">
              <w:rPr>
                <w:rFonts w:ascii="Times New Roman" w:hAnsi="Times New Roman" w:cs="Times New Roman"/>
                <w:sz w:val="24"/>
                <w:szCs w:val="24"/>
              </w:rPr>
              <w:t>Estimate</w:t>
            </w:r>
            <w:proofErr w:type="spellEnd"/>
          </w:p>
        </w:tc>
        <w:tc>
          <w:tcPr>
            <w:tcW w:w="1843" w:type="dxa"/>
          </w:tcPr>
          <w:p w14:paraId="6CC62EA9" w14:textId="77777777" w:rsidR="002B6EC0" w:rsidRPr="00C83F2C" w:rsidRDefault="002B6EC0" w:rsidP="00C942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83F2C">
              <w:rPr>
                <w:rFonts w:ascii="Times New Roman" w:hAnsi="Times New Roman" w:cs="Times New Roman"/>
                <w:sz w:val="24"/>
                <w:szCs w:val="24"/>
              </w:rPr>
              <w:t>Std</w:t>
            </w:r>
            <w:proofErr w:type="spellEnd"/>
            <w:r w:rsidRPr="00C83F2C">
              <w:rPr>
                <w:rFonts w:ascii="Times New Roman" w:hAnsi="Times New Roman" w:cs="Times New Roman"/>
                <w:sz w:val="24"/>
                <w:szCs w:val="24"/>
              </w:rPr>
              <w:t xml:space="preserve">.    </w:t>
            </w:r>
            <w:proofErr w:type="spellStart"/>
            <w:r w:rsidRPr="00C83F2C">
              <w:rPr>
                <w:rFonts w:ascii="Times New Roman" w:hAnsi="Times New Roman" w:cs="Times New Roman"/>
                <w:sz w:val="24"/>
                <w:szCs w:val="24"/>
              </w:rPr>
              <w:t>Error</w:t>
            </w:r>
            <w:proofErr w:type="spellEnd"/>
          </w:p>
        </w:tc>
        <w:tc>
          <w:tcPr>
            <w:tcW w:w="1701" w:type="dxa"/>
          </w:tcPr>
          <w:p w14:paraId="09F8ED81" w14:textId="77777777" w:rsidR="002B6EC0" w:rsidRPr="00C83F2C" w:rsidRDefault="002B6EC0" w:rsidP="00C942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z </w:t>
            </w:r>
            <w:proofErr w:type="spellStart"/>
            <w:r w:rsidRPr="00C83F2C">
              <w:rPr>
                <w:rFonts w:ascii="Times New Roman" w:hAnsi="Times New Roman" w:cs="Times New Roman"/>
                <w:sz w:val="24"/>
                <w:szCs w:val="24"/>
              </w:rPr>
              <w:t>value</w:t>
            </w:r>
            <w:proofErr w:type="spellEnd"/>
          </w:p>
        </w:tc>
        <w:tc>
          <w:tcPr>
            <w:tcW w:w="2268" w:type="dxa"/>
          </w:tcPr>
          <w:p w14:paraId="2DBC14C1" w14:textId="77777777" w:rsidR="002B6EC0" w:rsidRPr="00C83F2C" w:rsidRDefault="002B6EC0" w:rsidP="00C942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Pr(&gt;|z|)  </w:t>
            </w:r>
          </w:p>
        </w:tc>
      </w:tr>
      <w:tr w:rsidR="002B6EC0" w:rsidRPr="007A5F31" w14:paraId="00DF4777" w14:textId="77777777" w:rsidTr="00EF0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57DB778D" w14:textId="77777777" w:rsidR="002B6EC0" w:rsidRPr="00C83F2C" w:rsidRDefault="002B6EC0" w:rsidP="00C9426A">
            <w:pPr>
              <w:jc w:val="center"/>
              <w:rPr>
                <w:rFonts w:ascii="Times New Roman" w:hAnsi="Times New Roman" w:cs="Times New Roman"/>
                <w:b w:val="0"/>
                <w:bCs w:val="0"/>
                <w:sz w:val="24"/>
                <w:szCs w:val="24"/>
              </w:rPr>
            </w:pPr>
            <w:proofErr w:type="spellStart"/>
            <w:r w:rsidRPr="00C83F2C">
              <w:rPr>
                <w:rFonts w:ascii="Times New Roman" w:hAnsi="Times New Roman" w:cs="Times New Roman"/>
                <w:b w:val="0"/>
                <w:bCs w:val="0"/>
                <w:sz w:val="24"/>
                <w:szCs w:val="24"/>
              </w:rPr>
              <w:t>Intercept</w:t>
            </w:r>
            <w:proofErr w:type="spellEnd"/>
          </w:p>
        </w:tc>
        <w:tc>
          <w:tcPr>
            <w:tcW w:w="1988" w:type="dxa"/>
          </w:tcPr>
          <w:p w14:paraId="1986383D"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2.70499903</w:t>
            </w:r>
          </w:p>
        </w:tc>
        <w:tc>
          <w:tcPr>
            <w:tcW w:w="1843" w:type="dxa"/>
          </w:tcPr>
          <w:p w14:paraId="4D2831BC"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1.35605707    </w:t>
            </w:r>
          </w:p>
        </w:tc>
        <w:tc>
          <w:tcPr>
            <w:tcW w:w="1701" w:type="dxa"/>
          </w:tcPr>
          <w:p w14:paraId="1A08CE45"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1.9948   </w:t>
            </w:r>
          </w:p>
        </w:tc>
        <w:tc>
          <w:tcPr>
            <w:tcW w:w="2268" w:type="dxa"/>
          </w:tcPr>
          <w:p w14:paraId="5EDDDFCB"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0.04607 *  </w:t>
            </w:r>
          </w:p>
        </w:tc>
      </w:tr>
      <w:tr w:rsidR="002B6EC0" w:rsidRPr="007A5F31" w14:paraId="14005269" w14:textId="77777777" w:rsidTr="00EF0262">
        <w:tc>
          <w:tcPr>
            <w:cnfStyle w:val="001000000000" w:firstRow="0" w:lastRow="0" w:firstColumn="1" w:lastColumn="0" w:oddVBand="0" w:evenVBand="0" w:oddHBand="0" w:evenHBand="0" w:firstRowFirstColumn="0" w:firstRowLastColumn="0" w:lastRowFirstColumn="0" w:lastRowLastColumn="0"/>
            <w:tcW w:w="1698" w:type="dxa"/>
          </w:tcPr>
          <w:p w14:paraId="10C5561B" w14:textId="77777777" w:rsidR="002B6EC0" w:rsidRPr="00C83F2C" w:rsidRDefault="002B6EC0" w:rsidP="00C9426A">
            <w:pPr>
              <w:jc w:val="center"/>
              <w:rPr>
                <w:rFonts w:ascii="Times New Roman" w:hAnsi="Times New Roman" w:cs="Times New Roman"/>
                <w:b w:val="0"/>
                <w:bCs w:val="0"/>
                <w:sz w:val="24"/>
                <w:szCs w:val="24"/>
              </w:rPr>
            </w:pPr>
            <w:r w:rsidRPr="00C83F2C">
              <w:rPr>
                <w:rFonts w:ascii="Times New Roman" w:hAnsi="Times New Roman" w:cs="Times New Roman"/>
                <w:b w:val="0"/>
                <w:bCs w:val="0"/>
                <w:sz w:val="24"/>
                <w:szCs w:val="24"/>
              </w:rPr>
              <w:t>Log (Pop)</w:t>
            </w:r>
          </w:p>
        </w:tc>
        <w:tc>
          <w:tcPr>
            <w:tcW w:w="1988" w:type="dxa"/>
          </w:tcPr>
          <w:p w14:paraId="7D851449"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0.47002609   </w:t>
            </w:r>
          </w:p>
        </w:tc>
        <w:tc>
          <w:tcPr>
            <w:tcW w:w="1843" w:type="dxa"/>
          </w:tcPr>
          <w:p w14:paraId="75682EFD"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0.03111003   </w:t>
            </w:r>
          </w:p>
        </w:tc>
        <w:tc>
          <w:tcPr>
            <w:tcW w:w="1701" w:type="dxa"/>
          </w:tcPr>
          <w:p w14:paraId="38DF88E3"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15.1085</w:t>
            </w:r>
          </w:p>
        </w:tc>
        <w:tc>
          <w:tcPr>
            <w:tcW w:w="2268" w:type="dxa"/>
          </w:tcPr>
          <w:p w14:paraId="7293325F"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&lt; 2.2e-16 </w:t>
            </w:r>
            <w:r w:rsidRPr="00C83F2C">
              <w:rPr>
                <w:rFonts w:ascii="Times New Roman" w:eastAsia="Times New Roman" w:hAnsi="Times New Roman" w:cs="Times New Roman"/>
                <w:color w:val="000000"/>
                <w:kern w:val="0"/>
                <w:sz w:val="24"/>
                <w:szCs w:val="24"/>
                <w:bdr w:val="none" w:sz="0" w:space="0" w:color="auto" w:frame="1"/>
                <w:lang w:eastAsia="pt-BR"/>
                <w14:ligatures w14:val="none"/>
              </w:rPr>
              <w:t>***</w:t>
            </w:r>
          </w:p>
        </w:tc>
      </w:tr>
      <w:tr w:rsidR="002B6EC0" w:rsidRPr="007A5F31" w14:paraId="6005F6BD" w14:textId="77777777" w:rsidTr="00EF0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6B664F33" w14:textId="77777777" w:rsidR="002B6EC0" w:rsidRPr="00C83F2C" w:rsidRDefault="002B6EC0" w:rsidP="00C9426A">
            <w:pPr>
              <w:jc w:val="center"/>
              <w:rPr>
                <w:rFonts w:ascii="Times New Roman" w:hAnsi="Times New Roman" w:cs="Times New Roman"/>
                <w:b w:val="0"/>
                <w:bCs w:val="0"/>
                <w:sz w:val="24"/>
                <w:szCs w:val="24"/>
              </w:rPr>
            </w:pPr>
            <w:r w:rsidRPr="00C83F2C">
              <w:rPr>
                <w:rFonts w:ascii="Times New Roman" w:hAnsi="Times New Roman" w:cs="Times New Roman"/>
                <w:b w:val="0"/>
                <w:bCs w:val="0"/>
                <w:sz w:val="24"/>
                <w:szCs w:val="24"/>
              </w:rPr>
              <w:t>Log (PIB)</w:t>
            </w:r>
          </w:p>
        </w:tc>
        <w:tc>
          <w:tcPr>
            <w:tcW w:w="1988" w:type="dxa"/>
          </w:tcPr>
          <w:p w14:paraId="4EF93530"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0.62906221   </w:t>
            </w:r>
          </w:p>
        </w:tc>
        <w:tc>
          <w:tcPr>
            <w:tcW w:w="1843" w:type="dxa"/>
          </w:tcPr>
          <w:p w14:paraId="497A4E60"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0.05491268   </w:t>
            </w:r>
          </w:p>
        </w:tc>
        <w:tc>
          <w:tcPr>
            <w:tcW w:w="1701" w:type="dxa"/>
          </w:tcPr>
          <w:p w14:paraId="741D8DD7"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11.4557</w:t>
            </w:r>
          </w:p>
        </w:tc>
        <w:tc>
          <w:tcPr>
            <w:tcW w:w="2268" w:type="dxa"/>
          </w:tcPr>
          <w:p w14:paraId="2CD7708F"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&lt; 2.2e-16 </w:t>
            </w:r>
            <w:r w:rsidRPr="00C83F2C">
              <w:rPr>
                <w:rFonts w:ascii="Times New Roman" w:eastAsia="Times New Roman" w:hAnsi="Times New Roman" w:cs="Times New Roman"/>
                <w:color w:val="000000"/>
                <w:kern w:val="0"/>
                <w:sz w:val="24"/>
                <w:szCs w:val="24"/>
                <w:bdr w:val="none" w:sz="0" w:space="0" w:color="auto" w:frame="1"/>
                <w:lang w:eastAsia="pt-BR"/>
                <w14:ligatures w14:val="none"/>
              </w:rPr>
              <w:t>***</w:t>
            </w:r>
          </w:p>
        </w:tc>
      </w:tr>
      <w:tr w:rsidR="002B6EC0" w:rsidRPr="007A5F31" w14:paraId="3B18AC97" w14:textId="77777777" w:rsidTr="00EF0262">
        <w:tc>
          <w:tcPr>
            <w:cnfStyle w:val="001000000000" w:firstRow="0" w:lastRow="0" w:firstColumn="1" w:lastColumn="0" w:oddVBand="0" w:evenVBand="0" w:oddHBand="0" w:evenHBand="0" w:firstRowFirstColumn="0" w:firstRowLastColumn="0" w:lastRowFirstColumn="0" w:lastRowLastColumn="0"/>
            <w:tcW w:w="1698" w:type="dxa"/>
          </w:tcPr>
          <w:p w14:paraId="5FD793DD" w14:textId="77777777" w:rsidR="002B6EC0" w:rsidRPr="00C83F2C" w:rsidRDefault="002B6EC0" w:rsidP="00C9426A">
            <w:pPr>
              <w:jc w:val="center"/>
              <w:rPr>
                <w:rFonts w:ascii="Times New Roman" w:hAnsi="Times New Roman" w:cs="Times New Roman"/>
                <w:b w:val="0"/>
                <w:bCs w:val="0"/>
                <w:sz w:val="24"/>
                <w:szCs w:val="24"/>
              </w:rPr>
            </w:pPr>
            <w:r w:rsidRPr="00C83F2C">
              <w:rPr>
                <w:rFonts w:ascii="Times New Roman" w:hAnsi="Times New Roman" w:cs="Times New Roman"/>
                <w:b w:val="0"/>
                <w:bCs w:val="0"/>
                <w:sz w:val="24"/>
                <w:szCs w:val="24"/>
              </w:rPr>
              <w:t>Log (</w:t>
            </w:r>
            <w:proofErr w:type="spellStart"/>
            <w:r w:rsidRPr="00C83F2C">
              <w:rPr>
                <w:rFonts w:ascii="Times New Roman" w:hAnsi="Times New Roman" w:cs="Times New Roman"/>
                <w:b w:val="0"/>
                <w:bCs w:val="0"/>
                <w:sz w:val="24"/>
                <w:szCs w:val="24"/>
              </w:rPr>
              <w:t>Transf</w:t>
            </w:r>
            <w:proofErr w:type="spellEnd"/>
            <w:r w:rsidRPr="00C83F2C">
              <w:rPr>
                <w:rFonts w:ascii="Times New Roman" w:hAnsi="Times New Roman" w:cs="Times New Roman"/>
                <w:b w:val="0"/>
                <w:bCs w:val="0"/>
                <w:sz w:val="24"/>
                <w:szCs w:val="24"/>
              </w:rPr>
              <w:t>.)</w:t>
            </w:r>
          </w:p>
        </w:tc>
        <w:tc>
          <w:tcPr>
            <w:tcW w:w="1988" w:type="dxa"/>
          </w:tcPr>
          <w:p w14:paraId="6C507201"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-0.26134804   </w:t>
            </w:r>
          </w:p>
        </w:tc>
        <w:tc>
          <w:tcPr>
            <w:tcW w:w="1843" w:type="dxa"/>
          </w:tcPr>
          <w:p w14:paraId="65327FB4"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0.12030679   </w:t>
            </w:r>
          </w:p>
        </w:tc>
        <w:tc>
          <w:tcPr>
            <w:tcW w:w="1701" w:type="dxa"/>
          </w:tcPr>
          <w:p w14:paraId="5D5A1998"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-2.1723   </w:t>
            </w:r>
          </w:p>
        </w:tc>
        <w:tc>
          <w:tcPr>
            <w:tcW w:w="2268" w:type="dxa"/>
          </w:tcPr>
          <w:p w14:paraId="6494CA10"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0.02983 *  </w:t>
            </w:r>
          </w:p>
        </w:tc>
      </w:tr>
      <w:tr w:rsidR="002B6EC0" w:rsidRPr="007A5F31" w14:paraId="362B181B" w14:textId="77777777" w:rsidTr="00EF0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3CA20275" w14:textId="77777777" w:rsidR="002B6EC0" w:rsidRPr="00C83F2C" w:rsidRDefault="002B6EC0" w:rsidP="00C9426A">
            <w:pPr>
              <w:jc w:val="center"/>
              <w:rPr>
                <w:rFonts w:ascii="Times New Roman" w:hAnsi="Times New Roman" w:cs="Times New Roman"/>
                <w:b w:val="0"/>
                <w:bCs w:val="0"/>
                <w:sz w:val="24"/>
                <w:szCs w:val="24"/>
              </w:rPr>
            </w:pPr>
            <w:r w:rsidRPr="00C83F2C">
              <w:rPr>
                <w:rFonts w:ascii="Times New Roman" w:hAnsi="Times New Roman" w:cs="Times New Roman"/>
                <w:b w:val="0"/>
                <w:bCs w:val="0"/>
                <w:sz w:val="24"/>
                <w:szCs w:val="24"/>
              </w:rPr>
              <w:t>Log (</w:t>
            </w:r>
            <w:proofErr w:type="spellStart"/>
            <w:r w:rsidRPr="00C83F2C">
              <w:rPr>
                <w:rFonts w:ascii="Times New Roman" w:hAnsi="Times New Roman" w:cs="Times New Roman"/>
                <w:b w:val="0"/>
                <w:bCs w:val="0"/>
                <w:sz w:val="24"/>
                <w:szCs w:val="24"/>
              </w:rPr>
              <w:t>Aud</w:t>
            </w:r>
            <w:proofErr w:type="spellEnd"/>
            <w:r w:rsidRPr="00C83F2C">
              <w:rPr>
                <w:rFonts w:ascii="Times New Roman" w:hAnsi="Times New Roman" w:cs="Times New Roman"/>
                <w:b w:val="0"/>
                <w:bCs w:val="0"/>
                <w:sz w:val="24"/>
                <w:szCs w:val="24"/>
              </w:rPr>
              <w:t>.)</w:t>
            </w:r>
          </w:p>
        </w:tc>
        <w:tc>
          <w:tcPr>
            <w:tcW w:w="1988" w:type="dxa"/>
          </w:tcPr>
          <w:p w14:paraId="2E452808"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0.33106124   </w:t>
            </w:r>
          </w:p>
        </w:tc>
        <w:tc>
          <w:tcPr>
            <w:tcW w:w="1843" w:type="dxa"/>
          </w:tcPr>
          <w:p w14:paraId="2E1D9978"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0.04172749    </w:t>
            </w:r>
          </w:p>
        </w:tc>
        <w:tc>
          <w:tcPr>
            <w:tcW w:w="1701" w:type="dxa"/>
          </w:tcPr>
          <w:p w14:paraId="40954CE9"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7.9339</w:t>
            </w:r>
          </w:p>
        </w:tc>
        <w:tc>
          <w:tcPr>
            <w:tcW w:w="2268" w:type="dxa"/>
          </w:tcPr>
          <w:p w14:paraId="3AB468F3" w14:textId="77777777" w:rsidR="002B6EC0" w:rsidRPr="00C83F2C" w:rsidRDefault="002B6EC0" w:rsidP="00C94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2.124e-15</w:t>
            </w:r>
            <w:r w:rsidRPr="00C83F2C">
              <w:rPr>
                <w:rFonts w:ascii="Times New Roman" w:eastAsia="Times New Roman" w:hAnsi="Times New Roman" w:cs="Times New Roman"/>
                <w:color w:val="000000"/>
                <w:kern w:val="0"/>
                <w:sz w:val="24"/>
                <w:szCs w:val="24"/>
                <w:bdr w:val="none" w:sz="0" w:space="0" w:color="auto" w:frame="1"/>
                <w:lang w:eastAsia="pt-BR"/>
                <w14:ligatures w14:val="none"/>
              </w:rPr>
              <w:t>***</w:t>
            </w:r>
          </w:p>
        </w:tc>
      </w:tr>
      <w:tr w:rsidR="002B6EC0" w:rsidRPr="007A5F31" w14:paraId="10708FC3" w14:textId="77777777" w:rsidTr="00EF0262">
        <w:tc>
          <w:tcPr>
            <w:cnfStyle w:val="001000000000" w:firstRow="0" w:lastRow="0" w:firstColumn="1" w:lastColumn="0" w:oddVBand="0" w:evenVBand="0" w:oddHBand="0" w:evenHBand="0" w:firstRowFirstColumn="0" w:firstRowLastColumn="0" w:lastRowFirstColumn="0" w:lastRowLastColumn="0"/>
            <w:tcW w:w="1698" w:type="dxa"/>
          </w:tcPr>
          <w:p w14:paraId="2E4897E1" w14:textId="77777777" w:rsidR="002B6EC0" w:rsidRPr="00C83F2C" w:rsidRDefault="002B6EC0" w:rsidP="00C9426A">
            <w:pPr>
              <w:jc w:val="center"/>
              <w:rPr>
                <w:rFonts w:ascii="Times New Roman" w:hAnsi="Times New Roman" w:cs="Times New Roman"/>
                <w:b w:val="0"/>
                <w:bCs w:val="0"/>
                <w:sz w:val="24"/>
                <w:szCs w:val="24"/>
              </w:rPr>
            </w:pPr>
            <w:proofErr w:type="spellStart"/>
            <w:r w:rsidRPr="00C83F2C">
              <w:rPr>
                <w:rFonts w:ascii="Times New Roman" w:hAnsi="Times New Roman" w:cs="Times New Roman"/>
                <w:b w:val="0"/>
                <w:bCs w:val="0"/>
                <w:sz w:val="24"/>
                <w:szCs w:val="24"/>
              </w:rPr>
              <w:t>sigmaSq</w:t>
            </w:r>
            <w:proofErr w:type="spellEnd"/>
          </w:p>
        </w:tc>
        <w:tc>
          <w:tcPr>
            <w:tcW w:w="1988" w:type="dxa"/>
          </w:tcPr>
          <w:p w14:paraId="31F764F0"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0.11714281   </w:t>
            </w:r>
          </w:p>
        </w:tc>
        <w:tc>
          <w:tcPr>
            <w:tcW w:w="1843" w:type="dxa"/>
          </w:tcPr>
          <w:p w14:paraId="7AE808A0"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0.02868429    </w:t>
            </w:r>
          </w:p>
        </w:tc>
        <w:tc>
          <w:tcPr>
            <w:tcW w:w="1701" w:type="dxa"/>
          </w:tcPr>
          <w:p w14:paraId="329FE03B"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4.0839</w:t>
            </w:r>
          </w:p>
        </w:tc>
        <w:tc>
          <w:tcPr>
            <w:tcW w:w="2268" w:type="dxa"/>
          </w:tcPr>
          <w:p w14:paraId="3A6A05E2" w14:textId="77777777" w:rsidR="002B6EC0" w:rsidRPr="00C83F2C"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4.429e-05</w:t>
            </w:r>
            <w:r w:rsidRPr="00C83F2C">
              <w:rPr>
                <w:rFonts w:ascii="Times New Roman" w:eastAsia="Times New Roman" w:hAnsi="Times New Roman" w:cs="Times New Roman"/>
                <w:color w:val="000000"/>
                <w:kern w:val="0"/>
                <w:sz w:val="24"/>
                <w:szCs w:val="24"/>
                <w:bdr w:val="none" w:sz="0" w:space="0" w:color="auto" w:frame="1"/>
                <w:lang w:eastAsia="pt-BR"/>
                <w14:ligatures w14:val="none"/>
              </w:rPr>
              <w:t>***</w:t>
            </w:r>
          </w:p>
        </w:tc>
      </w:tr>
      <w:tr w:rsidR="002B6EC0" w:rsidRPr="007A5F31" w14:paraId="27A985D7" w14:textId="77777777" w:rsidTr="00EF0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4947EB74" w14:textId="77777777" w:rsidR="002B6EC0" w:rsidRPr="00C83F2C" w:rsidRDefault="002B6EC0" w:rsidP="00C9426A">
            <w:pPr>
              <w:jc w:val="center"/>
              <w:rPr>
                <w:rFonts w:ascii="Times New Roman" w:hAnsi="Times New Roman" w:cs="Times New Roman"/>
                <w:b w:val="0"/>
                <w:bCs w:val="0"/>
                <w:sz w:val="24"/>
                <w:szCs w:val="24"/>
              </w:rPr>
            </w:pPr>
            <w:r w:rsidRPr="00C83F2C">
              <w:rPr>
                <w:rFonts w:ascii="Times New Roman" w:hAnsi="Times New Roman" w:cs="Times New Roman"/>
                <w:b w:val="0"/>
                <w:bCs w:val="0"/>
                <w:sz w:val="24"/>
                <w:szCs w:val="24"/>
              </w:rPr>
              <w:t>Gamma</w:t>
            </w:r>
          </w:p>
        </w:tc>
        <w:tc>
          <w:tcPr>
            <w:tcW w:w="1988" w:type="dxa"/>
          </w:tcPr>
          <w:p w14:paraId="6720A325"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 xml:space="preserve">0.99999999   </w:t>
            </w:r>
          </w:p>
        </w:tc>
        <w:tc>
          <w:tcPr>
            <w:tcW w:w="1843" w:type="dxa"/>
          </w:tcPr>
          <w:p w14:paraId="6A1FB2C2"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0.00011885</w:t>
            </w:r>
          </w:p>
        </w:tc>
        <w:tc>
          <w:tcPr>
            <w:tcW w:w="1701" w:type="dxa"/>
          </w:tcPr>
          <w:p w14:paraId="5D19A107"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8413.9803</w:t>
            </w:r>
          </w:p>
        </w:tc>
        <w:tc>
          <w:tcPr>
            <w:tcW w:w="2268" w:type="dxa"/>
          </w:tcPr>
          <w:p w14:paraId="3B43809B" w14:textId="77777777" w:rsidR="002B6EC0" w:rsidRPr="00C83F2C"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F2C">
              <w:rPr>
                <w:rFonts w:ascii="Times New Roman" w:hAnsi="Times New Roman" w:cs="Times New Roman"/>
                <w:sz w:val="24"/>
                <w:szCs w:val="24"/>
              </w:rPr>
              <w:t>&lt; 2.2e-16</w:t>
            </w:r>
            <w:r w:rsidRPr="00C83F2C">
              <w:rPr>
                <w:rFonts w:ascii="Times New Roman" w:eastAsia="Times New Roman" w:hAnsi="Times New Roman" w:cs="Times New Roman"/>
                <w:color w:val="000000"/>
                <w:kern w:val="0"/>
                <w:sz w:val="24"/>
                <w:szCs w:val="24"/>
                <w:bdr w:val="none" w:sz="0" w:space="0" w:color="auto" w:frame="1"/>
                <w:lang w:eastAsia="pt-BR"/>
                <w14:ligatures w14:val="none"/>
              </w:rPr>
              <w:t>***</w:t>
            </w:r>
          </w:p>
        </w:tc>
      </w:tr>
      <w:tr w:rsidR="002B6EC0" w:rsidRPr="007A5F31" w14:paraId="17E1EA29" w14:textId="77777777" w:rsidTr="00EF0262">
        <w:tc>
          <w:tcPr>
            <w:cnfStyle w:val="001000000000" w:firstRow="0" w:lastRow="0" w:firstColumn="1" w:lastColumn="0" w:oddVBand="0" w:evenVBand="0" w:oddHBand="0" w:evenHBand="0" w:firstRowFirstColumn="0" w:firstRowLastColumn="0" w:lastRowFirstColumn="0" w:lastRowLastColumn="0"/>
            <w:tcW w:w="1698" w:type="dxa"/>
          </w:tcPr>
          <w:p w14:paraId="2D80402E" w14:textId="77777777" w:rsidR="002B6EC0" w:rsidRPr="00AE67D5" w:rsidRDefault="002B6EC0" w:rsidP="00C9426A">
            <w:pPr>
              <w:jc w:val="center"/>
              <w:rPr>
                <w:rFonts w:ascii="Times New Roman" w:hAnsi="Times New Roman" w:cs="Times New Roman"/>
                <w:b w:val="0"/>
                <w:bCs w:val="0"/>
                <w:sz w:val="24"/>
                <w:szCs w:val="24"/>
              </w:rPr>
            </w:pPr>
            <w:r w:rsidRPr="00AE67D5">
              <w:rPr>
                <w:rFonts w:ascii="Times New Roman" w:hAnsi="Times New Roman" w:cs="Times New Roman"/>
                <w:b w:val="0"/>
                <w:bCs w:val="0"/>
                <w:sz w:val="24"/>
                <w:szCs w:val="24"/>
              </w:rPr>
              <w:t xml:space="preserve">Signif. Codes: </w:t>
            </w:r>
          </w:p>
        </w:tc>
        <w:tc>
          <w:tcPr>
            <w:tcW w:w="1988" w:type="dxa"/>
          </w:tcPr>
          <w:p w14:paraId="2C2AEB98" w14:textId="77777777" w:rsidR="002B6EC0" w:rsidRPr="00AE67D5"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7D5">
              <w:rPr>
                <w:rFonts w:ascii="Times New Roman" w:hAnsi="Times New Roman" w:cs="Times New Roman"/>
                <w:sz w:val="24"/>
                <w:szCs w:val="24"/>
              </w:rPr>
              <w:t xml:space="preserve"> 0 ‘***’ 0.001</w:t>
            </w:r>
          </w:p>
        </w:tc>
        <w:tc>
          <w:tcPr>
            <w:tcW w:w="1843" w:type="dxa"/>
          </w:tcPr>
          <w:p w14:paraId="059CF99E" w14:textId="77777777" w:rsidR="002B6EC0" w:rsidRPr="00AE67D5"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7D5">
              <w:rPr>
                <w:rFonts w:ascii="Times New Roman" w:hAnsi="Times New Roman" w:cs="Times New Roman"/>
                <w:sz w:val="24"/>
                <w:szCs w:val="24"/>
              </w:rPr>
              <w:t>‘**’ 0.01</w:t>
            </w:r>
          </w:p>
        </w:tc>
        <w:tc>
          <w:tcPr>
            <w:tcW w:w="1701" w:type="dxa"/>
          </w:tcPr>
          <w:p w14:paraId="7220DC3E" w14:textId="77777777" w:rsidR="002B6EC0" w:rsidRPr="00AE67D5"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7D5">
              <w:rPr>
                <w:rFonts w:ascii="Times New Roman" w:hAnsi="Times New Roman" w:cs="Times New Roman"/>
                <w:sz w:val="24"/>
                <w:szCs w:val="24"/>
              </w:rPr>
              <w:t>‘*’ 0.05</w:t>
            </w:r>
          </w:p>
        </w:tc>
        <w:tc>
          <w:tcPr>
            <w:tcW w:w="2268" w:type="dxa"/>
          </w:tcPr>
          <w:p w14:paraId="71AE190D" w14:textId="77777777" w:rsidR="002B6EC0" w:rsidRPr="00AE67D5" w:rsidRDefault="002B6EC0" w:rsidP="00C94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gramStart"/>
            <w:r w:rsidRPr="00AE67D5">
              <w:rPr>
                <w:rFonts w:ascii="Times New Roman" w:hAnsi="Times New Roman" w:cs="Times New Roman"/>
                <w:sz w:val="24"/>
                <w:szCs w:val="24"/>
              </w:rPr>
              <w:t>‘ .</w:t>
            </w:r>
            <w:proofErr w:type="gramEnd"/>
            <w:r w:rsidRPr="00AE67D5">
              <w:rPr>
                <w:rFonts w:ascii="Times New Roman" w:hAnsi="Times New Roman" w:cs="Times New Roman"/>
                <w:sz w:val="24"/>
                <w:szCs w:val="24"/>
              </w:rPr>
              <w:t xml:space="preserve"> ’ 0.1 </w:t>
            </w:r>
            <w:proofErr w:type="gramStart"/>
            <w:r w:rsidRPr="00AE67D5">
              <w:rPr>
                <w:rFonts w:ascii="Times New Roman" w:hAnsi="Times New Roman" w:cs="Times New Roman"/>
                <w:sz w:val="24"/>
                <w:szCs w:val="24"/>
              </w:rPr>
              <w:t>‘ ’</w:t>
            </w:r>
            <w:proofErr w:type="gramEnd"/>
            <w:r w:rsidRPr="00AE67D5">
              <w:rPr>
                <w:rFonts w:ascii="Times New Roman" w:hAnsi="Times New Roman" w:cs="Times New Roman"/>
                <w:sz w:val="24"/>
                <w:szCs w:val="24"/>
              </w:rPr>
              <w:t xml:space="preserve"> 1</w:t>
            </w:r>
          </w:p>
          <w:p w14:paraId="3F040288" w14:textId="77777777" w:rsidR="002B6EC0" w:rsidRPr="00AE67D5"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6EC0" w:rsidRPr="007A5F31" w14:paraId="5B97C3F4" w14:textId="77777777" w:rsidTr="00EF0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50E0D6B3" w14:textId="77777777" w:rsidR="002B6EC0" w:rsidRPr="00AE67D5" w:rsidRDefault="002B6EC0" w:rsidP="00C9426A">
            <w:pPr>
              <w:jc w:val="center"/>
              <w:rPr>
                <w:rFonts w:ascii="Times New Roman" w:hAnsi="Times New Roman" w:cs="Times New Roman"/>
                <w:b w:val="0"/>
                <w:bCs w:val="0"/>
                <w:sz w:val="24"/>
                <w:szCs w:val="24"/>
              </w:rPr>
            </w:pPr>
            <w:r w:rsidRPr="00AE67D5">
              <w:rPr>
                <w:rFonts w:ascii="Times New Roman" w:hAnsi="Times New Roman" w:cs="Times New Roman"/>
                <w:b w:val="0"/>
                <w:bCs w:val="0"/>
                <w:sz w:val="24"/>
                <w:szCs w:val="24"/>
              </w:rPr>
              <w:t>Log like</w:t>
            </w:r>
          </w:p>
          <w:p w14:paraId="5C996685" w14:textId="77777777" w:rsidR="002B6EC0" w:rsidRPr="00AE67D5" w:rsidRDefault="002B6EC0" w:rsidP="00C9426A">
            <w:pPr>
              <w:jc w:val="center"/>
              <w:rPr>
                <w:rFonts w:ascii="Times New Roman" w:hAnsi="Times New Roman" w:cs="Times New Roman"/>
                <w:b w:val="0"/>
                <w:bCs w:val="0"/>
                <w:sz w:val="24"/>
                <w:szCs w:val="24"/>
              </w:rPr>
            </w:pPr>
            <w:proofErr w:type="spellStart"/>
            <w:r w:rsidRPr="00AE67D5">
              <w:rPr>
                <w:rFonts w:ascii="Times New Roman" w:hAnsi="Times New Roman" w:cs="Times New Roman"/>
                <w:b w:val="0"/>
                <w:bCs w:val="0"/>
                <w:sz w:val="24"/>
                <w:szCs w:val="24"/>
              </w:rPr>
              <w:t>lihoodvalue</w:t>
            </w:r>
            <w:proofErr w:type="spellEnd"/>
            <w:r w:rsidRPr="00AE67D5">
              <w:rPr>
                <w:rFonts w:ascii="Times New Roman" w:hAnsi="Times New Roman" w:cs="Times New Roman"/>
                <w:b w:val="0"/>
                <w:bCs w:val="0"/>
                <w:sz w:val="24"/>
                <w:szCs w:val="24"/>
              </w:rPr>
              <w:t>:</w:t>
            </w:r>
          </w:p>
        </w:tc>
        <w:tc>
          <w:tcPr>
            <w:tcW w:w="1988" w:type="dxa"/>
          </w:tcPr>
          <w:p w14:paraId="03FEDFD3" w14:textId="77777777" w:rsidR="002B6EC0" w:rsidRPr="00AE67D5"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7D5">
              <w:rPr>
                <w:rFonts w:ascii="Times New Roman" w:hAnsi="Times New Roman" w:cs="Times New Roman"/>
                <w:sz w:val="24"/>
                <w:szCs w:val="24"/>
              </w:rPr>
              <w:t>12.4957</w:t>
            </w:r>
          </w:p>
        </w:tc>
        <w:tc>
          <w:tcPr>
            <w:tcW w:w="1843" w:type="dxa"/>
          </w:tcPr>
          <w:p w14:paraId="63DD5D85" w14:textId="77777777" w:rsidR="002B6EC0" w:rsidRPr="00AE67D5" w:rsidRDefault="002B6EC0" w:rsidP="00C94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AE67D5">
              <w:rPr>
                <w:rFonts w:ascii="Times New Roman" w:hAnsi="Times New Roman" w:cs="Times New Roman"/>
                <w:sz w:val="24"/>
                <w:szCs w:val="24"/>
              </w:rPr>
              <w:t>mean</w:t>
            </w:r>
            <w:proofErr w:type="spellEnd"/>
            <w:r w:rsidRPr="00AE67D5">
              <w:rPr>
                <w:rFonts w:ascii="Times New Roman" w:hAnsi="Times New Roman" w:cs="Times New Roman"/>
                <w:sz w:val="24"/>
                <w:szCs w:val="24"/>
              </w:rPr>
              <w:t xml:space="preserve"> </w:t>
            </w:r>
            <w:proofErr w:type="spellStart"/>
            <w:r w:rsidRPr="00AE67D5">
              <w:rPr>
                <w:rFonts w:ascii="Times New Roman" w:hAnsi="Times New Roman" w:cs="Times New Roman"/>
                <w:sz w:val="24"/>
                <w:szCs w:val="24"/>
              </w:rPr>
              <w:t>efficiency</w:t>
            </w:r>
            <w:proofErr w:type="spellEnd"/>
          </w:p>
        </w:tc>
        <w:tc>
          <w:tcPr>
            <w:tcW w:w="1701" w:type="dxa"/>
          </w:tcPr>
          <w:p w14:paraId="3E59962D" w14:textId="77777777" w:rsidR="002B6EC0" w:rsidRPr="00AE67D5"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7D5">
              <w:rPr>
                <w:rFonts w:ascii="Times New Roman" w:hAnsi="Times New Roman" w:cs="Times New Roman"/>
                <w:sz w:val="24"/>
                <w:szCs w:val="24"/>
              </w:rPr>
              <w:t>0.784</w:t>
            </w:r>
          </w:p>
        </w:tc>
        <w:tc>
          <w:tcPr>
            <w:tcW w:w="2268" w:type="dxa"/>
          </w:tcPr>
          <w:p w14:paraId="0DE3148B" w14:textId="77777777" w:rsidR="002B6EC0" w:rsidRPr="00AE67D5" w:rsidRDefault="002B6EC0" w:rsidP="00C94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68454EF7" w14:textId="77777777" w:rsidR="002B6EC0" w:rsidRPr="00B66333" w:rsidRDefault="002B6EC0" w:rsidP="002B6EC0">
      <w:pPr>
        <w:spacing w:line="480" w:lineRule="auto"/>
        <w:jc w:val="both"/>
        <w:rPr>
          <w:rFonts w:ascii="Times New Roman" w:hAnsi="Times New Roman" w:cs="Times New Roman"/>
        </w:rPr>
      </w:pPr>
      <w:r w:rsidRPr="00AE67D5">
        <w:rPr>
          <w:rFonts w:ascii="Times New Roman" w:hAnsi="Times New Roman" w:cs="Times New Roman"/>
          <w:b/>
          <w:bCs/>
        </w:rPr>
        <w:t>Fonte:</w:t>
      </w:r>
      <w:r w:rsidRPr="00B66333">
        <w:rPr>
          <w:rFonts w:ascii="Times New Roman" w:hAnsi="Times New Roman" w:cs="Times New Roman"/>
        </w:rPr>
        <w:t xml:space="preserve"> Elaboração Própria com base nas estimativas obtidas no software R.</w:t>
      </w:r>
    </w:p>
    <w:p w14:paraId="45F34614" w14:textId="75EE2D5A" w:rsidR="002B6EC0" w:rsidRPr="00CB7130" w:rsidRDefault="002B6EC0" w:rsidP="002B6EC0">
      <w:pPr>
        <w:spacing w:line="360" w:lineRule="auto"/>
        <w:ind w:firstLine="851"/>
        <w:jc w:val="both"/>
        <w:rPr>
          <w:rFonts w:ascii="Times New Roman" w:hAnsi="Times New Roman" w:cs="Times New Roman"/>
          <w:sz w:val="24"/>
          <w:szCs w:val="24"/>
        </w:rPr>
      </w:pPr>
      <w:r w:rsidRPr="00CB7130">
        <w:rPr>
          <w:rFonts w:ascii="Times New Roman" w:hAnsi="Times New Roman" w:cs="Times New Roman"/>
          <w:sz w:val="24"/>
          <w:szCs w:val="24"/>
        </w:rPr>
        <w:t xml:space="preserve">A partir dos dados apresentados podemos observar os resultados do modelo da fronteira estocástica para o ISSQN. Nota-se que as variáveis são estatisticamente significativas ao nível de </w:t>
      </w:r>
      <w:r w:rsidR="00B22F7B">
        <w:rPr>
          <w:rFonts w:ascii="Times New Roman" w:hAnsi="Times New Roman" w:cs="Times New Roman"/>
          <w:sz w:val="24"/>
          <w:szCs w:val="24"/>
        </w:rPr>
        <w:t>1</w:t>
      </w:r>
      <w:r w:rsidRPr="00CB7130">
        <w:rPr>
          <w:rFonts w:ascii="Times New Roman" w:hAnsi="Times New Roman" w:cs="Times New Roman"/>
          <w:sz w:val="24"/>
          <w:szCs w:val="24"/>
        </w:rPr>
        <w:t>% (p &lt; 0,0</w:t>
      </w:r>
      <w:r w:rsidR="00B22F7B">
        <w:rPr>
          <w:rFonts w:ascii="Times New Roman" w:hAnsi="Times New Roman" w:cs="Times New Roman"/>
          <w:sz w:val="24"/>
          <w:szCs w:val="24"/>
        </w:rPr>
        <w:t>1</w:t>
      </w:r>
      <w:r w:rsidRPr="00CB7130">
        <w:rPr>
          <w:rFonts w:ascii="Times New Roman" w:hAnsi="Times New Roman" w:cs="Times New Roman"/>
          <w:sz w:val="24"/>
          <w:szCs w:val="24"/>
        </w:rPr>
        <w:t>)</w:t>
      </w:r>
      <w:r>
        <w:rPr>
          <w:rFonts w:ascii="Times New Roman" w:hAnsi="Times New Roman" w:cs="Times New Roman"/>
          <w:sz w:val="24"/>
          <w:szCs w:val="24"/>
        </w:rPr>
        <w:t>,</w:t>
      </w:r>
      <w:r w:rsidR="00B22F7B">
        <w:rPr>
          <w:rFonts w:ascii="Times New Roman" w:hAnsi="Times New Roman" w:cs="Times New Roman"/>
          <w:sz w:val="24"/>
          <w:szCs w:val="24"/>
        </w:rPr>
        <w:t xml:space="preserve"> com exceção das transferências intergovernamentais que é </w:t>
      </w:r>
      <w:r w:rsidR="00B22F7B" w:rsidRPr="00CB7130">
        <w:rPr>
          <w:rFonts w:ascii="Times New Roman" w:hAnsi="Times New Roman" w:cs="Times New Roman"/>
          <w:sz w:val="24"/>
          <w:szCs w:val="24"/>
        </w:rPr>
        <w:t xml:space="preserve">estatisticamente </w:t>
      </w:r>
      <w:r w:rsidR="00F01260" w:rsidRPr="00CB7130">
        <w:rPr>
          <w:rFonts w:ascii="Times New Roman" w:hAnsi="Times New Roman" w:cs="Times New Roman"/>
          <w:sz w:val="24"/>
          <w:szCs w:val="24"/>
        </w:rPr>
        <w:t>significativa</w:t>
      </w:r>
      <w:r w:rsidR="00B22F7B" w:rsidRPr="00CB7130">
        <w:rPr>
          <w:rFonts w:ascii="Times New Roman" w:hAnsi="Times New Roman" w:cs="Times New Roman"/>
          <w:sz w:val="24"/>
          <w:szCs w:val="24"/>
        </w:rPr>
        <w:t xml:space="preserve"> ao nível de </w:t>
      </w:r>
      <w:r w:rsidR="00B22F7B">
        <w:rPr>
          <w:rFonts w:ascii="Times New Roman" w:hAnsi="Times New Roman" w:cs="Times New Roman"/>
          <w:sz w:val="24"/>
          <w:szCs w:val="24"/>
        </w:rPr>
        <w:t>5</w:t>
      </w:r>
      <w:r w:rsidR="00B22F7B" w:rsidRPr="00CB7130">
        <w:rPr>
          <w:rFonts w:ascii="Times New Roman" w:hAnsi="Times New Roman" w:cs="Times New Roman"/>
          <w:sz w:val="24"/>
          <w:szCs w:val="24"/>
        </w:rPr>
        <w:t>% (p &lt; 0,0</w:t>
      </w:r>
      <w:r w:rsidR="00B22F7B">
        <w:rPr>
          <w:rFonts w:ascii="Times New Roman" w:hAnsi="Times New Roman" w:cs="Times New Roman"/>
          <w:sz w:val="24"/>
          <w:szCs w:val="24"/>
        </w:rPr>
        <w:t>5</w:t>
      </w:r>
      <w:r w:rsidR="00B22F7B" w:rsidRPr="00CB7130">
        <w:rPr>
          <w:rFonts w:ascii="Times New Roman" w:hAnsi="Times New Roman" w:cs="Times New Roman"/>
          <w:sz w:val="24"/>
          <w:szCs w:val="24"/>
        </w:rPr>
        <w:t>)</w:t>
      </w:r>
      <w:r w:rsidR="00B22F7B">
        <w:rPr>
          <w:rFonts w:ascii="Times New Roman" w:hAnsi="Times New Roman" w:cs="Times New Roman"/>
          <w:sz w:val="24"/>
          <w:szCs w:val="24"/>
        </w:rPr>
        <w:t>. F</w:t>
      </w:r>
      <w:r>
        <w:rPr>
          <w:rFonts w:ascii="Times New Roman" w:hAnsi="Times New Roman" w:cs="Times New Roman"/>
          <w:sz w:val="24"/>
          <w:szCs w:val="24"/>
        </w:rPr>
        <w:t xml:space="preserve">ato que demostra que as variáveis estão verdadeiramente explicando as variações na arrecadação própria dos municípios selecionados.   </w:t>
      </w:r>
    </w:p>
    <w:p w14:paraId="20D439C5" w14:textId="77777777" w:rsidR="002B6EC0" w:rsidRPr="00CB7130" w:rsidRDefault="002B6EC0" w:rsidP="002B6EC0">
      <w:pPr>
        <w:spacing w:line="360" w:lineRule="auto"/>
        <w:ind w:firstLine="851"/>
        <w:jc w:val="both"/>
        <w:rPr>
          <w:rFonts w:ascii="Times New Roman" w:hAnsi="Times New Roman" w:cs="Times New Roman"/>
          <w:sz w:val="24"/>
          <w:szCs w:val="24"/>
        </w:rPr>
      </w:pPr>
      <w:r w:rsidRPr="00CB7130">
        <w:rPr>
          <w:rFonts w:ascii="Times New Roman" w:hAnsi="Times New Roman" w:cs="Times New Roman"/>
          <w:sz w:val="24"/>
          <w:szCs w:val="24"/>
        </w:rPr>
        <w:t xml:space="preserve">Perceber-se em relação aos resultados encontrados que o PIB, como esperado, apresentou relação positiva com a arrecadação do ISSQN, apresentando o mais elevado resultado em relação aos demais com 0,63. Assim, o aumento de 1% no PIB municipal, resulta num aumento de 0.63% na arrecadação do ISSQN. Este resultado evidencia a influência da renda, por meio da significância do PIB, na arrecadação dos municípios, assinalando que a dinâmica econômica das cidades pesquisadas contribui para a arrecadação do imposto.       </w:t>
      </w:r>
    </w:p>
    <w:p w14:paraId="08B8FF81" w14:textId="66EBD0FD" w:rsidR="002B6EC0" w:rsidRPr="00CB7130" w:rsidRDefault="00765063"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2B6EC0">
        <w:rPr>
          <w:rFonts w:ascii="Times New Roman" w:hAnsi="Times New Roman" w:cs="Times New Roman"/>
          <w:sz w:val="24"/>
          <w:szCs w:val="24"/>
        </w:rPr>
        <w:t xml:space="preserve"> população, apresentou uma elasticidade de 0,47%, ou seja,</w:t>
      </w:r>
      <w:r w:rsidR="002B6EC0" w:rsidRPr="00CB7130">
        <w:rPr>
          <w:rFonts w:ascii="Times New Roman" w:hAnsi="Times New Roman" w:cs="Times New Roman"/>
          <w:sz w:val="24"/>
          <w:szCs w:val="24"/>
        </w:rPr>
        <w:t xml:space="preserve"> o aumento de 1% na população acarreta acréscimo de 0.47%</w:t>
      </w:r>
      <w:r w:rsidR="002B6EC0">
        <w:rPr>
          <w:rFonts w:ascii="Times New Roman" w:hAnsi="Times New Roman" w:cs="Times New Roman"/>
          <w:sz w:val="24"/>
          <w:szCs w:val="24"/>
        </w:rPr>
        <w:t xml:space="preserve"> na arrecadação do ISSQN</w:t>
      </w:r>
      <w:r w:rsidR="002B6EC0" w:rsidRPr="00CB7130">
        <w:rPr>
          <w:rFonts w:ascii="Times New Roman" w:hAnsi="Times New Roman" w:cs="Times New Roman"/>
          <w:sz w:val="24"/>
          <w:szCs w:val="24"/>
        </w:rPr>
        <w:t xml:space="preserve">. </w:t>
      </w:r>
      <w:r w:rsidR="002B6EC0">
        <w:rPr>
          <w:rFonts w:ascii="Times New Roman" w:hAnsi="Times New Roman" w:cs="Times New Roman"/>
          <w:sz w:val="24"/>
          <w:szCs w:val="24"/>
        </w:rPr>
        <w:t xml:space="preserve">Quando </w:t>
      </w:r>
      <w:r w:rsidR="002B6EC0" w:rsidRPr="00CB7130">
        <w:rPr>
          <w:rFonts w:ascii="Times New Roman" w:hAnsi="Times New Roman" w:cs="Times New Roman"/>
          <w:sz w:val="24"/>
          <w:szCs w:val="24"/>
        </w:rPr>
        <w:t>as transferências correntes recebidas pelos municípios,</w:t>
      </w:r>
      <w:r w:rsidR="002B6EC0">
        <w:rPr>
          <w:rFonts w:ascii="Times New Roman" w:hAnsi="Times New Roman" w:cs="Times New Roman"/>
          <w:sz w:val="24"/>
          <w:szCs w:val="24"/>
        </w:rPr>
        <w:t xml:space="preserve"> foi notada uma relação negativa com a arrecadação do ISSQN</w:t>
      </w:r>
      <w:r w:rsidR="00FB6F80">
        <w:rPr>
          <w:rFonts w:ascii="Times New Roman" w:hAnsi="Times New Roman" w:cs="Times New Roman"/>
          <w:sz w:val="24"/>
          <w:szCs w:val="24"/>
        </w:rPr>
        <w:t>,</w:t>
      </w:r>
      <w:r w:rsidR="002B6EC0" w:rsidRPr="00CB7130">
        <w:rPr>
          <w:rFonts w:ascii="Times New Roman" w:hAnsi="Times New Roman" w:cs="Times New Roman"/>
          <w:sz w:val="24"/>
          <w:szCs w:val="24"/>
        </w:rPr>
        <w:t xml:space="preserve"> </w:t>
      </w:r>
      <w:r w:rsidR="00FB6F80">
        <w:rPr>
          <w:rFonts w:ascii="Times New Roman" w:hAnsi="Times New Roman" w:cs="Times New Roman"/>
          <w:sz w:val="24"/>
          <w:szCs w:val="24"/>
        </w:rPr>
        <w:t>o</w:t>
      </w:r>
      <w:r w:rsidR="002B6EC0" w:rsidRPr="00CB7130">
        <w:rPr>
          <w:rFonts w:ascii="Times New Roman" w:hAnsi="Times New Roman" w:cs="Times New Roman"/>
          <w:sz w:val="24"/>
          <w:szCs w:val="24"/>
        </w:rPr>
        <w:t xml:space="preserve"> aumento de 1% des</w:t>
      </w:r>
      <w:r w:rsidR="002B6EC0">
        <w:rPr>
          <w:rFonts w:ascii="Times New Roman" w:hAnsi="Times New Roman" w:cs="Times New Roman"/>
          <w:sz w:val="24"/>
          <w:szCs w:val="24"/>
        </w:rPr>
        <w:t>t</w:t>
      </w:r>
      <w:r w:rsidR="002B6EC0" w:rsidRPr="00CB7130">
        <w:rPr>
          <w:rFonts w:ascii="Times New Roman" w:hAnsi="Times New Roman" w:cs="Times New Roman"/>
          <w:sz w:val="24"/>
          <w:szCs w:val="24"/>
        </w:rPr>
        <w:t>as, resulta em uma diminuição de 0</w:t>
      </w:r>
      <w:r w:rsidR="002B6EC0">
        <w:rPr>
          <w:rFonts w:ascii="Times New Roman" w:hAnsi="Times New Roman" w:cs="Times New Roman"/>
          <w:sz w:val="24"/>
          <w:szCs w:val="24"/>
        </w:rPr>
        <w:t>,</w:t>
      </w:r>
      <w:r w:rsidR="002B6EC0" w:rsidRPr="00CB7130">
        <w:rPr>
          <w:rFonts w:ascii="Times New Roman" w:hAnsi="Times New Roman" w:cs="Times New Roman"/>
          <w:sz w:val="24"/>
          <w:szCs w:val="24"/>
        </w:rPr>
        <w:t>26% na arrecadação do tributo</w:t>
      </w:r>
      <w:r w:rsidR="00FB6F80">
        <w:rPr>
          <w:rFonts w:ascii="Times New Roman" w:hAnsi="Times New Roman" w:cs="Times New Roman"/>
          <w:sz w:val="24"/>
          <w:szCs w:val="24"/>
        </w:rPr>
        <w:t>.</w:t>
      </w:r>
      <w:r w:rsidR="002B6EC0">
        <w:rPr>
          <w:rFonts w:ascii="Times New Roman" w:hAnsi="Times New Roman" w:cs="Times New Roman"/>
          <w:sz w:val="24"/>
          <w:szCs w:val="24"/>
        </w:rPr>
        <w:t xml:space="preserve"> </w:t>
      </w:r>
      <w:r w:rsidR="00FB6F80">
        <w:rPr>
          <w:rFonts w:ascii="Times New Roman" w:hAnsi="Times New Roman" w:cs="Times New Roman"/>
          <w:sz w:val="24"/>
          <w:szCs w:val="24"/>
        </w:rPr>
        <w:t>Segundo</w:t>
      </w:r>
      <w:r w:rsidR="002B6EC0">
        <w:rPr>
          <w:rFonts w:ascii="Times New Roman" w:hAnsi="Times New Roman" w:cs="Times New Roman"/>
          <w:sz w:val="24"/>
          <w:szCs w:val="24"/>
        </w:rPr>
        <w:t xml:space="preserve"> </w:t>
      </w:r>
      <w:r w:rsidR="002B6EC0" w:rsidRPr="00E17DD6">
        <w:rPr>
          <w:rFonts w:ascii="Times New Roman" w:hAnsi="Times New Roman" w:cs="Times New Roman"/>
          <w:sz w:val="24"/>
          <w:szCs w:val="24"/>
        </w:rPr>
        <w:t>L</w:t>
      </w:r>
      <w:r w:rsidR="002B6EC0">
        <w:rPr>
          <w:rFonts w:ascii="Times New Roman" w:hAnsi="Times New Roman" w:cs="Times New Roman"/>
          <w:sz w:val="24"/>
          <w:szCs w:val="24"/>
        </w:rPr>
        <w:t xml:space="preserve">opes </w:t>
      </w:r>
      <w:r w:rsidR="002B6EC0" w:rsidRPr="00E17DD6">
        <w:rPr>
          <w:rFonts w:ascii="Times New Roman" w:hAnsi="Times New Roman" w:cs="Times New Roman"/>
          <w:sz w:val="24"/>
          <w:szCs w:val="24"/>
        </w:rPr>
        <w:t>et. al. 2017</w:t>
      </w:r>
      <w:r w:rsidR="006D79F4">
        <w:rPr>
          <w:rFonts w:ascii="Times New Roman" w:hAnsi="Times New Roman" w:cs="Times New Roman"/>
          <w:sz w:val="24"/>
          <w:szCs w:val="24"/>
        </w:rPr>
        <w:t xml:space="preserve"> isso acontece </w:t>
      </w:r>
      <w:r w:rsidR="00C528B9">
        <w:rPr>
          <w:rFonts w:ascii="Times New Roman" w:hAnsi="Times New Roman" w:cs="Times New Roman"/>
          <w:sz w:val="24"/>
          <w:szCs w:val="24"/>
        </w:rPr>
        <w:t xml:space="preserve">pois representa um menor desgaste político para o gestor </w:t>
      </w:r>
      <w:r w:rsidR="00E4393E">
        <w:rPr>
          <w:rFonts w:ascii="Times New Roman" w:hAnsi="Times New Roman" w:cs="Times New Roman"/>
          <w:sz w:val="24"/>
          <w:szCs w:val="24"/>
        </w:rPr>
        <w:t>local e</w:t>
      </w:r>
      <w:r w:rsidR="002B6EC0" w:rsidRPr="00CB7130">
        <w:rPr>
          <w:rFonts w:ascii="Times New Roman" w:hAnsi="Times New Roman" w:cs="Times New Roman"/>
          <w:sz w:val="24"/>
          <w:szCs w:val="24"/>
        </w:rPr>
        <w:t xml:space="preserve"> que segundo </w:t>
      </w:r>
      <w:proofErr w:type="spellStart"/>
      <w:r w:rsidR="002B6EC0" w:rsidRPr="00CB7130">
        <w:rPr>
          <w:rFonts w:ascii="Times New Roman" w:hAnsi="Times New Roman" w:cs="Times New Roman"/>
          <w:sz w:val="24"/>
          <w:szCs w:val="24"/>
        </w:rPr>
        <w:t>Orair</w:t>
      </w:r>
      <w:proofErr w:type="spellEnd"/>
      <w:r w:rsidR="002B6EC0" w:rsidRPr="00CB7130">
        <w:rPr>
          <w:rFonts w:ascii="Times New Roman" w:hAnsi="Times New Roman" w:cs="Times New Roman"/>
          <w:sz w:val="24"/>
          <w:szCs w:val="24"/>
        </w:rPr>
        <w:t xml:space="preserve"> e Alencar (2010) </w:t>
      </w:r>
      <w:r w:rsidR="006D79F4">
        <w:rPr>
          <w:rFonts w:ascii="Times New Roman" w:hAnsi="Times New Roman" w:cs="Times New Roman"/>
          <w:sz w:val="24"/>
          <w:szCs w:val="24"/>
        </w:rPr>
        <w:t>o elevado nível de transferência resulta em</w:t>
      </w:r>
      <w:r w:rsidR="002B6EC0" w:rsidRPr="00CB7130">
        <w:rPr>
          <w:rFonts w:ascii="Times New Roman" w:hAnsi="Times New Roman" w:cs="Times New Roman"/>
          <w:sz w:val="24"/>
          <w:szCs w:val="24"/>
        </w:rPr>
        <w:t xml:space="preserve"> preguiça fiscal dos entes</w:t>
      </w:r>
      <w:r w:rsidR="006D79F4">
        <w:rPr>
          <w:rFonts w:ascii="Times New Roman" w:hAnsi="Times New Roman" w:cs="Times New Roman"/>
          <w:sz w:val="24"/>
          <w:szCs w:val="24"/>
        </w:rPr>
        <w:t>, além de serem utilizadas como instrumento de barganha política</w:t>
      </w:r>
      <w:r w:rsidR="002B6EC0" w:rsidRPr="00CB7130">
        <w:rPr>
          <w:rFonts w:ascii="Times New Roman" w:hAnsi="Times New Roman" w:cs="Times New Roman"/>
          <w:sz w:val="24"/>
          <w:szCs w:val="24"/>
        </w:rPr>
        <w:t>.</w:t>
      </w:r>
      <w:r w:rsidR="006D79F4">
        <w:rPr>
          <w:rFonts w:ascii="Times New Roman" w:hAnsi="Times New Roman" w:cs="Times New Roman"/>
          <w:sz w:val="24"/>
          <w:szCs w:val="24"/>
        </w:rPr>
        <w:t xml:space="preserve"> </w:t>
      </w:r>
      <w:r w:rsidR="002B6EC0" w:rsidRPr="00CB7130">
        <w:rPr>
          <w:rFonts w:ascii="Times New Roman" w:hAnsi="Times New Roman" w:cs="Times New Roman"/>
          <w:sz w:val="24"/>
          <w:szCs w:val="24"/>
        </w:rPr>
        <w:t xml:space="preserve"> </w:t>
      </w:r>
    </w:p>
    <w:p w14:paraId="3C2EAF89" w14:textId="77777777" w:rsidR="002B6EC0" w:rsidRDefault="002B6EC0" w:rsidP="002B6EC0">
      <w:pPr>
        <w:spacing w:line="360" w:lineRule="auto"/>
        <w:ind w:firstLine="851"/>
        <w:jc w:val="both"/>
        <w:rPr>
          <w:rFonts w:ascii="Times New Roman" w:hAnsi="Times New Roman" w:cs="Times New Roman"/>
          <w:sz w:val="24"/>
          <w:szCs w:val="24"/>
        </w:rPr>
      </w:pPr>
      <w:r w:rsidRPr="00CB7130">
        <w:rPr>
          <w:rFonts w:ascii="Times New Roman" w:hAnsi="Times New Roman" w:cs="Times New Roman"/>
          <w:sz w:val="24"/>
          <w:szCs w:val="24"/>
        </w:rPr>
        <w:t xml:space="preserve">A proporção Auditores/Fiscais de Tributos também apresentou resultado positivo, o que corrobora uma certa eficiência efetiva do trabalho dos servidores. São eles os responsáveis pela concretização da melhoria dos processos de fiscalização e arrecadação, uma vez que a </w:t>
      </w:r>
      <w:r w:rsidRPr="00CB7130">
        <w:rPr>
          <w:rFonts w:ascii="Times New Roman" w:hAnsi="Times New Roman" w:cs="Times New Roman"/>
          <w:sz w:val="24"/>
          <w:szCs w:val="24"/>
        </w:rPr>
        <w:lastRenderedPageBreak/>
        <w:t>rotina da administração tributária municipal é efetivada por eles.</w:t>
      </w:r>
      <w:r>
        <w:rPr>
          <w:rFonts w:ascii="Times New Roman" w:hAnsi="Times New Roman" w:cs="Times New Roman"/>
          <w:sz w:val="24"/>
          <w:szCs w:val="24"/>
        </w:rPr>
        <w:t xml:space="preserve"> O aumento de 1% no número de Auditores resulta na elevação da arrecadação do ISSQN em 0,33%. </w:t>
      </w:r>
    </w:p>
    <w:p w14:paraId="6610F308" w14:textId="77777777" w:rsidR="002B6EC0" w:rsidRPr="00CB7130" w:rsidRDefault="002B6EC0" w:rsidP="002B6EC0">
      <w:pPr>
        <w:spacing w:line="360" w:lineRule="auto"/>
        <w:ind w:firstLine="851"/>
        <w:jc w:val="both"/>
        <w:rPr>
          <w:rFonts w:ascii="Times New Roman" w:hAnsi="Times New Roman" w:cs="Times New Roman"/>
          <w:sz w:val="24"/>
          <w:szCs w:val="24"/>
        </w:rPr>
      </w:pPr>
      <w:r w:rsidRPr="00CB7130">
        <w:rPr>
          <w:rFonts w:ascii="Times New Roman" w:hAnsi="Times New Roman" w:cs="Times New Roman"/>
          <w:sz w:val="24"/>
          <w:szCs w:val="24"/>
        </w:rPr>
        <w:t xml:space="preserve">Todavia, necessária se faz a qualificação contínua, porque a conjunção de conhecimentos, habilidades e atitudes deve resultar em melhor performance das tarefas nos múltiplos órgãos municipais, resultando numa sinergia positiva que vai motivar todo o serviço público, com frutos consideráveis de produtividade e resultado positivo na eficiência arrecadatória para os entes subnacionais. </w:t>
      </w:r>
    </w:p>
    <w:p w14:paraId="33487910" w14:textId="77777777" w:rsidR="002B6EC0" w:rsidRPr="00CB7130" w:rsidRDefault="002B6EC0" w:rsidP="002B6EC0">
      <w:pPr>
        <w:spacing w:line="360" w:lineRule="auto"/>
        <w:ind w:firstLine="851"/>
        <w:jc w:val="both"/>
        <w:rPr>
          <w:rFonts w:ascii="Times New Roman" w:hAnsi="Times New Roman" w:cs="Times New Roman"/>
          <w:sz w:val="24"/>
          <w:szCs w:val="24"/>
        </w:rPr>
      </w:pPr>
      <w:r w:rsidRPr="00CB7130">
        <w:rPr>
          <w:rFonts w:ascii="Times New Roman" w:hAnsi="Times New Roman" w:cs="Times New Roman"/>
          <w:sz w:val="24"/>
          <w:szCs w:val="24"/>
        </w:rPr>
        <w:t xml:space="preserve">Também, para essa fronteira estocástica, o Sigma </w:t>
      </w:r>
      <w:proofErr w:type="spellStart"/>
      <w:r w:rsidRPr="00CB7130">
        <w:rPr>
          <w:rFonts w:ascii="Times New Roman" w:hAnsi="Times New Roman" w:cs="Times New Roman"/>
          <w:sz w:val="24"/>
          <w:szCs w:val="24"/>
        </w:rPr>
        <w:t>Sq</w:t>
      </w:r>
      <w:proofErr w:type="spellEnd"/>
      <w:r w:rsidRPr="00CB7130">
        <w:rPr>
          <w:rFonts w:ascii="Times New Roman" w:hAnsi="Times New Roman" w:cs="Times New Roman"/>
          <w:sz w:val="24"/>
          <w:szCs w:val="24"/>
        </w:rPr>
        <w:t xml:space="preserve"> </w:t>
      </w:r>
      <w:r>
        <w:rPr>
          <w:rFonts w:ascii="Times New Roman" w:hAnsi="Times New Roman" w:cs="Times New Roman"/>
          <w:sz w:val="24"/>
          <w:szCs w:val="24"/>
        </w:rPr>
        <w:t xml:space="preserve">que reportar-se ao erro padrão do componente da ineficiência técnica, </w:t>
      </w:r>
      <w:r w:rsidRPr="00CB7130">
        <w:rPr>
          <w:rFonts w:ascii="Times New Roman" w:hAnsi="Times New Roman" w:cs="Times New Roman"/>
          <w:sz w:val="24"/>
          <w:szCs w:val="24"/>
        </w:rPr>
        <w:t xml:space="preserve">é significativo a </w:t>
      </w:r>
      <w:r>
        <w:rPr>
          <w:rFonts w:ascii="Times New Roman" w:hAnsi="Times New Roman" w:cs="Times New Roman"/>
          <w:sz w:val="24"/>
          <w:szCs w:val="24"/>
        </w:rPr>
        <w:t>1</w:t>
      </w:r>
      <w:r w:rsidRPr="00CB7130">
        <w:rPr>
          <w:rFonts w:ascii="Times New Roman" w:hAnsi="Times New Roman" w:cs="Times New Roman"/>
          <w:sz w:val="24"/>
          <w:szCs w:val="24"/>
        </w:rPr>
        <w:t>%, logo, há diferenças significativas entre as ineficiências do ISSQN. O Gamma mostra que 99% da variabilidade não explicada pelos insumos, é devida ao componente de ineficiência técnica (</w:t>
      </w:r>
      <w:r w:rsidRPr="00CB7130">
        <w:rPr>
          <w:rFonts w:ascii="Cambria Math" w:hAnsi="Cambria Math" w:cs="Cambria Math"/>
          <w:sz w:val="24"/>
          <w:szCs w:val="24"/>
        </w:rPr>
        <w:t>𝑢𝑖</w:t>
      </w:r>
      <w:r w:rsidRPr="00CB7130">
        <w:rPr>
          <w:rFonts w:ascii="Times New Roman" w:hAnsi="Times New Roman" w:cs="Times New Roman"/>
          <w:sz w:val="24"/>
          <w:szCs w:val="24"/>
        </w:rPr>
        <w:t>). Assim sendo, a ineficiência técnica é de fundamental importante para compreender a arrecadação do ISSQN.</w:t>
      </w:r>
    </w:p>
    <w:p w14:paraId="7E5917A7" w14:textId="77777777" w:rsidR="002B6EC0" w:rsidRPr="00CB7130" w:rsidRDefault="002B6EC0" w:rsidP="002B6EC0">
      <w:pPr>
        <w:spacing w:line="360" w:lineRule="auto"/>
        <w:ind w:firstLine="851"/>
        <w:jc w:val="both"/>
        <w:rPr>
          <w:rFonts w:ascii="Times New Roman" w:hAnsi="Times New Roman" w:cs="Times New Roman"/>
          <w:sz w:val="24"/>
          <w:szCs w:val="24"/>
        </w:rPr>
      </w:pPr>
      <w:r w:rsidRPr="00CB7130">
        <w:rPr>
          <w:rFonts w:ascii="Times New Roman" w:hAnsi="Times New Roman" w:cs="Times New Roman"/>
          <w:sz w:val="24"/>
          <w:szCs w:val="24"/>
        </w:rPr>
        <w:t xml:space="preserve">Além disso, por meio dos dados apresentados, observa-se que o resultado médio do esforço fiscal das cidades em arrecadar o ISSQN ficou em 0,784 (média do período) o que comprova a possibilidade do aumento da arrecadação de ISSQN em mais de 20%. Ou seja, em conjunto os municípios deixaram de arrecadar R$ </w:t>
      </w:r>
      <w:r>
        <w:rPr>
          <w:rFonts w:ascii="Times New Roman" w:hAnsi="Times New Roman" w:cs="Times New Roman"/>
          <w:sz w:val="24"/>
          <w:szCs w:val="24"/>
        </w:rPr>
        <w:t>807</w:t>
      </w:r>
      <w:r w:rsidRPr="00CB7130">
        <w:rPr>
          <w:rFonts w:ascii="Times New Roman" w:hAnsi="Times New Roman" w:cs="Times New Roman"/>
          <w:sz w:val="24"/>
          <w:szCs w:val="24"/>
        </w:rPr>
        <w:t>.</w:t>
      </w:r>
      <w:r>
        <w:rPr>
          <w:rFonts w:ascii="Times New Roman" w:hAnsi="Times New Roman" w:cs="Times New Roman"/>
          <w:sz w:val="24"/>
          <w:szCs w:val="24"/>
        </w:rPr>
        <w:t>257</w:t>
      </w:r>
      <w:r w:rsidRPr="00CB7130">
        <w:rPr>
          <w:rFonts w:ascii="Times New Roman" w:hAnsi="Times New Roman" w:cs="Times New Roman"/>
          <w:sz w:val="24"/>
          <w:szCs w:val="24"/>
        </w:rPr>
        <w:t>.</w:t>
      </w:r>
      <w:r>
        <w:rPr>
          <w:rFonts w:ascii="Times New Roman" w:hAnsi="Times New Roman" w:cs="Times New Roman"/>
          <w:sz w:val="24"/>
          <w:szCs w:val="24"/>
        </w:rPr>
        <w:t>926</w:t>
      </w:r>
      <w:r w:rsidRPr="00CB7130">
        <w:rPr>
          <w:rFonts w:ascii="Times New Roman" w:hAnsi="Times New Roman" w:cs="Times New Roman"/>
          <w:sz w:val="24"/>
          <w:szCs w:val="24"/>
        </w:rPr>
        <w:t>,00 em 2021, valor que poderia ser útil para diminuir a dependência das transferências da União ou dos Estados, atenuando assim a fragilidade financeira das cidades.</w:t>
      </w:r>
    </w:p>
    <w:p w14:paraId="3AED4E64" w14:textId="77777777" w:rsidR="002B6EC0" w:rsidRPr="00CB7130" w:rsidRDefault="002B6EC0" w:rsidP="002B6EC0">
      <w:pPr>
        <w:spacing w:line="360" w:lineRule="auto"/>
        <w:ind w:firstLine="851"/>
        <w:jc w:val="both"/>
        <w:rPr>
          <w:rFonts w:ascii="Times New Roman" w:hAnsi="Times New Roman" w:cs="Times New Roman"/>
          <w:sz w:val="24"/>
          <w:szCs w:val="24"/>
        </w:rPr>
      </w:pPr>
      <w:r w:rsidRPr="00CB7130">
        <w:rPr>
          <w:rFonts w:ascii="Times New Roman" w:hAnsi="Times New Roman" w:cs="Times New Roman"/>
          <w:sz w:val="24"/>
          <w:szCs w:val="24"/>
        </w:rPr>
        <w:t>Com as estimativas disponíveis na Tabela 1, calculou-se o escore de Eficiência Técnica das cidades pesquisadas, Tabela 2, conforme exposto na descrição metodológica. Neste contexto, essa eficiência pode ser percebida como um nível do esforço despendido pelas administrações tributárias municipais na busca por arrecadação própria.</w:t>
      </w:r>
    </w:p>
    <w:p w14:paraId="3CE51B62" w14:textId="615330A1" w:rsidR="002B6EC0" w:rsidRDefault="002B6EC0" w:rsidP="002B6EC0">
      <w:pPr>
        <w:spacing w:line="360" w:lineRule="auto"/>
        <w:ind w:firstLine="851"/>
        <w:jc w:val="both"/>
        <w:rPr>
          <w:rFonts w:ascii="Times New Roman" w:hAnsi="Times New Roman" w:cs="Times New Roman"/>
          <w:sz w:val="24"/>
          <w:szCs w:val="24"/>
        </w:rPr>
      </w:pPr>
      <w:r w:rsidRPr="007D3827">
        <w:rPr>
          <w:rFonts w:ascii="Times New Roman" w:hAnsi="Times New Roman" w:cs="Times New Roman"/>
          <w:sz w:val="24"/>
          <w:szCs w:val="24"/>
        </w:rPr>
        <w:t xml:space="preserve">Analisando os resultados, </w:t>
      </w:r>
      <w:r w:rsidR="00F50B2A">
        <w:rPr>
          <w:rFonts w:ascii="Times New Roman" w:hAnsi="Times New Roman" w:cs="Times New Roman"/>
          <w:sz w:val="24"/>
          <w:szCs w:val="24"/>
        </w:rPr>
        <w:t xml:space="preserve">apresentados na Tabela 2 a seguir, </w:t>
      </w:r>
      <w:r w:rsidRPr="007D3827">
        <w:rPr>
          <w:rFonts w:ascii="Times New Roman" w:hAnsi="Times New Roman" w:cs="Times New Roman"/>
          <w:sz w:val="24"/>
          <w:szCs w:val="24"/>
        </w:rPr>
        <w:t xml:space="preserve">constata-se uma </w:t>
      </w:r>
      <w:r w:rsidR="00F66572">
        <w:rPr>
          <w:rFonts w:ascii="Times New Roman" w:hAnsi="Times New Roman" w:cs="Times New Roman"/>
          <w:sz w:val="24"/>
          <w:szCs w:val="24"/>
        </w:rPr>
        <w:t xml:space="preserve">significativa </w:t>
      </w:r>
      <w:r w:rsidRPr="007D3827">
        <w:rPr>
          <w:rFonts w:ascii="Times New Roman" w:hAnsi="Times New Roman" w:cs="Times New Roman"/>
          <w:sz w:val="24"/>
          <w:szCs w:val="24"/>
        </w:rPr>
        <w:t>amplitude no índice de esforço fiscal quando se observa o conjunto de todas as cidades. Porto Seguro, apresenta um esforço praticamente pleno,</w:t>
      </w:r>
      <w:r>
        <w:rPr>
          <w:rFonts w:ascii="Times New Roman" w:hAnsi="Times New Roman" w:cs="Times New Roman"/>
          <w:sz w:val="24"/>
          <w:szCs w:val="24"/>
        </w:rPr>
        <w:t xml:space="preserve"> </w:t>
      </w:r>
      <w:r w:rsidR="00D500FE">
        <w:rPr>
          <w:rFonts w:ascii="Times New Roman" w:hAnsi="Times New Roman" w:cs="Times New Roman"/>
          <w:sz w:val="24"/>
          <w:szCs w:val="24"/>
        </w:rPr>
        <w:t xml:space="preserve">uma vez que </w:t>
      </w:r>
      <w:r w:rsidR="00BA24DF">
        <w:rPr>
          <w:rFonts w:ascii="Times New Roman" w:hAnsi="Times New Roman" w:cs="Times New Roman"/>
          <w:sz w:val="24"/>
          <w:szCs w:val="24"/>
        </w:rPr>
        <w:t xml:space="preserve">o </w:t>
      </w:r>
      <w:r>
        <w:rPr>
          <w:rFonts w:ascii="Times New Roman" w:hAnsi="Times New Roman" w:cs="Times New Roman"/>
          <w:sz w:val="24"/>
          <w:szCs w:val="24"/>
        </w:rPr>
        <w:t xml:space="preserve">índice </w:t>
      </w:r>
      <w:r w:rsidR="00BA24DF">
        <w:rPr>
          <w:rFonts w:ascii="Times New Roman" w:hAnsi="Times New Roman" w:cs="Times New Roman"/>
          <w:sz w:val="24"/>
          <w:szCs w:val="24"/>
        </w:rPr>
        <w:t>é</w:t>
      </w:r>
      <w:r>
        <w:rPr>
          <w:rFonts w:ascii="Times New Roman" w:hAnsi="Times New Roman" w:cs="Times New Roman"/>
          <w:sz w:val="24"/>
          <w:szCs w:val="24"/>
        </w:rPr>
        <w:t xml:space="preserve"> 0,99</w:t>
      </w:r>
      <w:r w:rsidR="00BA24DF">
        <w:rPr>
          <w:rFonts w:ascii="Times New Roman" w:hAnsi="Times New Roman" w:cs="Times New Roman"/>
          <w:sz w:val="24"/>
          <w:szCs w:val="24"/>
        </w:rPr>
        <w:t>. Isso</w:t>
      </w:r>
      <w:r>
        <w:rPr>
          <w:rFonts w:ascii="Times New Roman" w:hAnsi="Times New Roman" w:cs="Times New Roman"/>
          <w:sz w:val="24"/>
          <w:szCs w:val="24"/>
        </w:rPr>
        <w:t xml:space="preserve"> significa que esse município utiliza 99% da sua capacidade de arrecadação</w:t>
      </w:r>
      <w:r w:rsidR="00E56EF5">
        <w:rPr>
          <w:rFonts w:ascii="Times New Roman" w:hAnsi="Times New Roman" w:cs="Times New Roman"/>
          <w:sz w:val="24"/>
          <w:szCs w:val="24"/>
        </w:rPr>
        <w:t>, quando comparado com o esforço fiscal de Sete Lagoas</w:t>
      </w:r>
      <w:r w:rsidR="009E4828">
        <w:rPr>
          <w:rFonts w:ascii="Times New Roman" w:hAnsi="Times New Roman" w:cs="Times New Roman"/>
          <w:sz w:val="24"/>
          <w:szCs w:val="24"/>
        </w:rPr>
        <w:t>,</w:t>
      </w:r>
      <w:r>
        <w:rPr>
          <w:rFonts w:ascii="Times New Roman" w:hAnsi="Times New Roman" w:cs="Times New Roman"/>
          <w:sz w:val="24"/>
          <w:szCs w:val="24"/>
        </w:rPr>
        <w:t xml:space="preserve"> que</w:t>
      </w:r>
      <w:r w:rsidR="009E4828">
        <w:rPr>
          <w:rFonts w:ascii="Times New Roman" w:hAnsi="Times New Roman" w:cs="Times New Roman"/>
          <w:sz w:val="24"/>
          <w:szCs w:val="24"/>
        </w:rPr>
        <w:t xml:space="preserve"> obteve </w:t>
      </w:r>
      <w:r>
        <w:rPr>
          <w:rFonts w:ascii="Times New Roman" w:hAnsi="Times New Roman" w:cs="Times New Roman"/>
          <w:sz w:val="24"/>
          <w:szCs w:val="24"/>
        </w:rPr>
        <w:t>um índice de 0,44</w:t>
      </w:r>
      <w:r w:rsidR="00692050">
        <w:rPr>
          <w:rFonts w:ascii="Times New Roman" w:hAnsi="Times New Roman" w:cs="Times New Roman"/>
          <w:sz w:val="24"/>
          <w:szCs w:val="24"/>
        </w:rPr>
        <w:t xml:space="preserve">, um indicativo de que o </w:t>
      </w:r>
      <w:r w:rsidR="00545FCC">
        <w:rPr>
          <w:rFonts w:ascii="Times New Roman" w:hAnsi="Times New Roman" w:cs="Times New Roman"/>
          <w:sz w:val="24"/>
          <w:szCs w:val="24"/>
        </w:rPr>
        <w:t>município</w:t>
      </w:r>
      <w:r w:rsidRPr="007D3827">
        <w:rPr>
          <w:rFonts w:ascii="Times New Roman" w:hAnsi="Times New Roman" w:cs="Times New Roman"/>
          <w:sz w:val="24"/>
          <w:szCs w:val="24"/>
        </w:rPr>
        <w:t xml:space="preserve"> pode dobrar a arrecadação do ISSQN combatendo a ineficiência fiscal</w:t>
      </w:r>
      <w:r>
        <w:rPr>
          <w:rFonts w:ascii="Times New Roman" w:hAnsi="Times New Roman" w:cs="Times New Roman"/>
          <w:sz w:val="24"/>
          <w:szCs w:val="24"/>
        </w:rPr>
        <w:t xml:space="preserve"> ou preguiça fiscal</w:t>
      </w:r>
      <w:r w:rsidRPr="007D3827">
        <w:rPr>
          <w:rFonts w:ascii="Times New Roman" w:hAnsi="Times New Roman" w:cs="Times New Roman"/>
          <w:sz w:val="24"/>
          <w:szCs w:val="24"/>
        </w:rPr>
        <w:t>.</w:t>
      </w:r>
    </w:p>
    <w:p w14:paraId="4A8EC4E7" w14:textId="77777777" w:rsidR="00885BC3" w:rsidRDefault="00885BC3" w:rsidP="002B6EC0">
      <w:pPr>
        <w:spacing w:line="360" w:lineRule="auto"/>
        <w:ind w:firstLine="851"/>
        <w:jc w:val="both"/>
        <w:rPr>
          <w:rFonts w:ascii="Times New Roman" w:hAnsi="Times New Roman" w:cs="Times New Roman"/>
          <w:sz w:val="24"/>
          <w:szCs w:val="24"/>
        </w:rPr>
      </w:pPr>
    </w:p>
    <w:p w14:paraId="3359C919" w14:textId="77777777" w:rsidR="00885BC3" w:rsidRDefault="00885BC3" w:rsidP="002B6EC0">
      <w:pPr>
        <w:spacing w:line="360" w:lineRule="auto"/>
        <w:ind w:firstLine="851"/>
        <w:jc w:val="both"/>
        <w:rPr>
          <w:rFonts w:ascii="Times New Roman" w:hAnsi="Times New Roman" w:cs="Times New Roman"/>
          <w:sz w:val="24"/>
          <w:szCs w:val="24"/>
        </w:rPr>
      </w:pPr>
    </w:p>
    <w:p w14:paraId="7843BD0F" w14:textId="77777777" w:rsidR="00885BC3" w:rsidRDefault="00885BC3" w:rsidP="002B6EC0">
      <w:pPr>
        <w:spacing w:line="360" w:lineRule="auto"/>
        <w:ind w:firstLine="851"/>
        <w:jc w:val="both"/>
        <w:rPr>
          <w:rFonts w:ascii="Times New Roman" w:hAnsi="Times New Roman" w:cs="Times New Roman"/>
          <w:sz w:val="24"/>
          <w:szCs w:val="24"/>
        </w:rPr>
      </w:pPr>
    </w:p>
    <w:p w14:paraId="24ED69FD" w14:textId="77777777" w:rsidR="00885BC3" w:rsidRDefault="00885BC3" w:rsidP="002B6EC0">
      <w:pPr>
        <w:spacing w:line="360" w:lineRule="auto"/>
        <w:ind w:firstLine="851"/>
        <w:jc w:val="both"/>
        <w:rPr>
          <w:rFonts w:ascii="Times New Roman" w:hAnsi="Times New Roman" w:cs="Times New Roman"/>
          <w:sz w:val="24"/>
          <w:szCs w:val="24"/>
        </w:rPr>
      </w:pPr>
    </w:p>
    <w:p w14:paraId="1C6879C0" w14:textId="77777777" w:rsidR="00885BC3" w:rsidRDefault="00885BC3" w:rsidP="002B6EC0">
      <w:pPr>
        <w:spacing w:line="360" w:lineRule="auto"/>
        <w:ind w:firstLine="851"/>
        <w:jc w:val="both"/>
        <w:rPr>
          <w:rFonts w:ascii="Times New Roman" w:hAnsi="Times New Roman" w:cs="Times New Roman"/>
          <w:sz w:val="24"/>
          <w:szCs w:val="24"/>
        </w:rPr>
      </w:pPr>
    </w:p>
    <w:p w14:paraId="082110B5" w14:textId="77777777" w:rsidR="00F30DFF" w:rsidRDefault="00F30DFF" w:rsidP="002B6EC0">
      <w:pPr>
        <w:spacing w:line="360" w:lineRule="auto"/>
        <w:ind w:firstLine="851"/>
        <w:jc w:val="both"/>
        <w:rPr>
          <w:rFonts w:ascii="Times New Roman" w:hAnsi="Times New Roman" w:cs="Times New Roman"/>
          <w:sz w:val="24"/>
          <w:szCs w:val="24"/>
        </w:rPr>
      </w:pPr>
    </w:p>
    <w:p w14:paraId="3C585C43" w14:textId="77777777" w:rsidR="002B6EC0" w:rsidRPr="00BF0608" w:rsidRDefault="002B6EC0" w:rsidP="002B6EC0">
      <w:pPr>
        <w:spacing w:line="240" w:lineRule="auto"/>
        <w:ind w:firstLine="851"/>
        <w:jc w:val="center"/>
        <w:rPr>
          <w:rFonts w:ascii="Times New Roman" w:hAnsi="Times New Roman" w:cs="Times New Roman"/>
          <w:sz w:val="28"/>
          <w:szCs w:val="28"/>
        </w:rPr>
      </w:pPr>
      <w:r w:rsidRPr="00BF0608">
        <w:rPr>
          <w:rFonts w:ascii="Times New Roman" w:hAnsi="Times New Roman" w:cs="Times New Roman"/>
          <w:sz w:val="28"/>
          <w:szCs w:val="28"/>
        </w:rPr>
        <w:lastRenderedPageBreak/>
        <w:t xml:space="preserve">Tabela 2: Esforço Fiscal dos Municípios </w:t>
      </w:r>
    </w:p>
    <w:tbl>
      <w:tblPr>
        <w:tblStyle w:val="TabeladeGrade6Colorida"/>
        <w:tblW w:w="0" w:type="auto"/>
        <w:tblLook w:val="04A0" w:firstRow="1" w:lastRow="0" w:firstColumn="1" w:lastColumn="0" w:noHBand="0" w:noVBand="1"/>
      </w:tblPr>
      <w:tblGrid>
        <w:gridCol w:w="1936"/>
        <w:gridCol w:w="4510"/>
        <w:gridCol w:w="2474"/>
      </w:tblGrid>
      <w:tr w:rsidR="002B6EC0" w14:paraId="20B4E1C6" w14:textId="77777777" w:rsidTr="00F90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4D85221" w14:textId="77777777" w:rsidR="002B6EC0" w:rsidRPr="0089766C" w:rsidRDefault="002B6EC0" w:rsidP="00C9426A">
            <w:pPr>
              <w:spacing w:line="360" w:lineRule="auto"/>
              <w:jc w:val="center"/>
              <w:rPr>
                <w:rFonts w:ascii="Times New Roman" w:hAnsi="Times New Roman" w:cs="Times New Roman"/>
                <w:sz w:val="28"/>
                <w:szCs w:val="28"/>
              </w:rPr>
            </w:pPr>
            <w:r w:rsidRPr="0089766C">
              <w:rPr>
                <w:rFonts w:ascii="Times New Roman" w:hAnsi="Times New Roman" w:cs="Times New Roman"/>
                <w:sz w:val="28"/>
                <w:szCs w:val="28"/>
              </w:rPr>
              <w:t>Posição</w:t>
            </w:r>
          </w:p>
        </w:tc>
        <w:tc>
          <w:tcPr>
            <w:tcW w:w="4678" w:type="dxa"/>
          </w:tcPr>
          <w:p w14:paraId="19D38306" w14:textId="77777777" w:rsidR="002B6EC0" w:rsidRPr="0089766C" w:rsidRDefault="002B6EC0" w:rsidP="00C9426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89766C">
              <w:rPr>
                <w:rFonts w:ascii="Times New Roman" w:hAnsi="Times New Roman" w:cs="Times New Roman"/>
                <w:sz w:val="28"/>
                <w:szCs w:val="28"/>
              </w:rPr>
              <w:t>Município</w:t>
            </w:r>
          </w:p>
        </w:tc>
        <w:tc>
          <w:tcPr>
            <w:tcW w:w="2551" w:type="dxa"/>
          </w:tcPr>
          <w:p w14:paraId="62563826" w14:textId="77777777" w:rsidR="002B6EC0" w:rsidRPr="0089766C" w:rsidRDefault="002B6EC0" w:rsidP="00C94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89766C">
              <w:rPr>
                <w:rFonts w:ascii="Times New Roman" w:hAnsi="Times New Roman" w:cs="Times New Roman"/>
                <w:sz w:val="28"/>
                <w:szCs w:val="28"/>
              </w:rPr>
              <w:t>Índice de esforço fiscal</w:t>
            </w:r>
          </w:p>
        </w:tc>
      </w:tr>
      <w:tr w:rsidR="002B6EC0" w14:paraId="3504832E"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64625D8"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1</w:t>
            </w:r>
          </w:p>
        </w:tc>
        <w:tc>
          <w:tcPr>
            <w:tcW w:w="4678" w:type="dxa"/>
            <w:vAlign w:val="center"/>
          </w:tcPr>
          <w:p w14:paraId="5C26C328"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Porto Seguro</w:t>
            </w:r>
          </w:p>
        </w:tc>
        <w:tc>
          <w:tcPr>
            <w:tcW w:w="2551" w:type="dxa"/>
          </w:tcPr>
          <w:p w14:paraId="5619C0C1"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0,99</w:t>
            </w:r>
          </w:p>
        </w:tc>
      </w:tr>
      <w:tr w:rsidR="002B6EC0" w14:paraId="5E2BB63F"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0929581A"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2</w:t>
            </w:r>
          </w:p>
        </w:tc>
        <w:tc>
          <w:tcPr>
            <w:tcW w:w="4678" w:type="dxa"/>
            <w:vAlign w:val="center"/>
          </w:tcPr>
          <w:p w14:paraId="12258F80"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São Carlos</w:t>
            </w:r>
          </w:p>
        </w:tc>
        <w:tc>
          <w:tcPr>
            <w:tcW w:w="2551" w:type="dxa"/>
          </w:tcPr>
          <w:p w14:paraId="45FEE1DD"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0,99</w:t>
            </w:r>
          </w:p>
        </w:tc>
      </w:tr>
      <w:tr w:rsidR="002B6EC0" w14:paraId="2F4FAC5C"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DFB7C5B"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3</w:t>
            </w:r>
          </w:p>
        </w:tc>
        <w:tc>
          <w:tcPr>
            <w:tcW w:w="4678" w:type="dxa"/>
            <w:vAlign w:val="center"/>
          </w:tcPr>
          <w:p w14:paraId="43DE975C"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color w:val="000000"/>
                <w:kern w:val="0"/>
                <w:lang w:eastAsia="pt-BR"/>
                <w14:ligatures w14:val="none"/>
              </w:rPr>
              <w:t>Vitoria da Conquista</w:t>
            </w:r>
          </w:p>
        </w:tc>
        <w:tc>
          <w:tcPr>
            <w:tcW w:w="2551" w:type="dxa"/>
          </w:tcPr>
          <w:p w14:paraId="4D617844"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0,97</w:t>
            </w:r>
          </w:p>
        </w:tc>
      </w:tr>
      <w:tr w:rsidR="002B6EC0" w14:paraId="4DEC2484"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1E940F3B"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4</w:t>
            </w:r>
          </w:p>
        </w:tc>
        <w:tc>
          <w:tcPr>
            <w:tcW w:w="4678" w:type="dxa"/>
            <w:vAlign w:val="center"/>
          </w:tcPr>
          <w:p w14:paraId="3118FAB0"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Juazeiro do Norte</w:t>
            </w:r>
          </w:p>
        </w:tc>
        <w:tc>
          <w:tcPr>
            <w:tcW w:w="2551" w:type="dxa"/>
          </w:tcPr>
          <w:p w14:paraId="26560AE1"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0,96</w:t>
            </w:r>
          </w:p>
        </w:tc>
      </w:tr>
      <w:tr w:rsidR="002B6EC0" w14:paraId="2F21DD5C"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741C06E"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5</w:t>
            </w:r>
          </w:p>
        </w:tc>
        <w:tc>
          <w:tcPr>
            <w:tcW w:w="4678" w:type="dxa"/>
            <w:vAlign w:val="center"/>
          </w:tcPr>
          <w:p w14:paraId="30802C0E"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color w:val="000000"/>
                <w:kern w:val="0"/>
                <w:lang w:eastAsia="pt-BR"/>
                <w14:ligatures w14:val="none"/>
              </w:rPr>
              <w:t>Colombo</w:t>
            </w:r>
          </w:p>
        </w:tc>
        <w:tc>
          <w:tcPr>
            <w:tcW w:w="2551" w:type="dxa"/>
          </w:tcPr>
          <w:p w14:paraId="4026E4BC"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0,96</w:t>
            </w:r>
          </w:p>
        </w:tc>
      </w:tr>
      <w:tr w:rsidR="002B6EC0" w14:paraId="749FA723"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4135DCD3"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6</w:t>
            </w:r>
          </w:p>
        </w:tc>
        <w:tc>
          <w:tcPr>
            <w:tcW w:w="4678" w:type="dxa"/>
            <w:vAlign w:val="center"/>
          </w:tcPr>
          <w:p w14:paraId="4A6572A7"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color w:val="000000"/>
                <w:kern w:val="0"/>
                <w:lang w:eastAsia="pt-BR"/>
                <w14:ligatures w14:val="none"/>
              </w:rPr>
              <w:t>Mossoró</w:t>
            </w:r>
          </w:p>
        </w:tc>
        <w:tc>
          <w:tcPr>
            <w:tcW w:w="2551" w:type="dxa"/>
          </w:tcPr>
          <w:p w14:paraId="30EC4F01"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0,91</w:t>
            </w:r>
          </w:p>
        </w:tc>
      </w:tr>
      <w:tr w:rsidR="002B6EC0" w14:paraId="3B6E7FA2"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BDBD863"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7</w:t>
            </w:r>
          </w:p>
        </w:tc>
        <w:tc>
          <w:tcPr>
            <w:tcW w:w="4678" w:type="dxa"/>
            <w:vAlign w:val="center"/>
          </w:tcPr>
          <w:p w14:paraId="2C090C62"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color w:val="000000"/>
                <w:kern w:val="0"/>
                <w:lang w:eastAsia="pt-BR"/>
                <w14:ligatures w14:val="none"/>
              </w:rPr>
              <w:t>Montes Claros</w:t>
            </w:r>
          </w:p>
        </w:tc>
        <w:tc>
          <w:tcPr>
            <w:tcW w:w="2551" w:type="dxa"/>
          </w:tcPr>
          <w:p w14:paraId="722CCAD7"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0,91</w:t>
            </w:r>
          </w:p>
        </w:tc>
      </w:tr>
      <w:tr w:rsidR="002B6EC0" w14:paraId="4AB6E31C"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1923487D"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8</w:t>
            </w:r>
          </w:p>
        </w:tc>
        <w:tc>
          <w:tcPr>
            <w:tcW w:w="4678" w:type="dxa"/>
            <w:vAlign w:val="center"/>
          </w:tcPr>
          <w:p w14:paraId="79A0A6B1"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color w:val="000000"/>
                <w:kern w:val="0"/>
                <w:lang w:eastAsia="pt-BR"/>
                <w14:ligatures w14:val="none"/>
              </w:rPr>
              <w:t>Presidente Prudente</w:t>
            </w:r>
          </w:p>
        </w:tc>
        <w:tc>
          <w:tcPr>
            <w:tcW w:w="2551" w:type="dxa"/>
          </w:tcPr>
          <w:p w14:paraId="2327D8DA"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0,91</w:t>
            </w:r>
          </w:p>
        </w:tc>
      </w:tr>
      <w:tr w:rsidR="002B6EC0" w14:paraId="47C46C5F"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53380B0"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9</w:t>
            </w:r>
          </w:p>
        </w:tc>
        <w:tc>
          <w:tcPr>
            <w:tcW w:w="4678" w:type="dxa"/>
            <w:vAlign w:val="center"/>
          </w:tcPr>
          <w:p w14:paraId="03DCBFC6"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color w:val="000000"/>
                <w:kern w:val="0"/>
                <w:lang w:eastAsia="pt-BR"/>
                <w14:ligatures w14:val="none"/>
              </w:rPr>
              <w:t>Jequié</w:t>
            </w:r>
          </w:p>
        </w:tc>
        <w:tc>
          <w:tcPr>
            <w:tcW w:w="2551" w:type="dxa"/>
          </w:tcPr>
          <w:p w14:paraId="46B5CE9E"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0,90</w:t>
            </w:r>
          </w:p>
        </w:tc>
      </w:tr>
      <w:tr w:rsidR="002B6EC0" w14:paraId="7231E92F"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557E64B5"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10</w:t>
            </w:r>
          </w:p>
        </w:tc>
        <w:tc>
          <w:tcPr>
            <w:tcW w:w="4678" w:type="dxa"/>
            <w:vAlign w:val="center"/>
          </w:tcPr>
          <w:p w14:paraId="6CEA58AE"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color w:val="000000"/>
                <w:kern w:val="0"/>
                <w:lang w:eastAsia="pt-BR"/>
                <w14:ligatures w14:val="none"/>
              </w:rPr>
              <w:t>Caruaru</w:t>
            </w:r>
          </w:p>
        </w:tc>
        <w:tc>
          <w:tcPr>
            <w:tcW w:w="2551" w:type="dxa"/>
          </w:tcPr>
          <w:p w14:paraId="7558FEBF"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0,87</w:t>
            </w:r>
          </w:p>
        </w:tc>
      </w:tr>
      <w:tr w:rsidR="002B6EC0" w14:paraId="448E7BA7"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FCB9D64"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11</w:t>
            </w:r>
          </w:p>
        </w:tc>
        <w:tc>
          <w:tcPr>
            <w:tcW w:w="4678" w:type="dxa"/>
            <w:vAlign w:val="center"/>
          </w:tcPr>
          <w:p w14:paraId="41620621"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color w:val="000000"/>
                <w:kern w:val="0"/>
                <w:lang w:eastAsia="pt-BR"/>
                <w14:ligatures w14:val="none"/>
              </w:rPr>
              <w:t>Novo Hamburgo</w:t>
            </w:r>
          </w:p>
        </w:tc>
        <w:tc>
          <w:tcPr>
            <w:tcW w:w="2551" w:type="dxa"/>
          </w:tcPr>
          <w:p w14:paraId="6892031E"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0,86</w:t>
            </w:r>
          </w:p>
        </w:tc>
      </w:tr>
      <w:tr w:rsidR="002B6EC0" w14:paraId="139856AC"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292A82C5"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12</w:t>
            </w:r>
          </w:p>
        </w:tc>
        <w:tc>
          <w:tcPr>
            <w:tcW w:w="4678" w:type="dxa"/>
            <w:vAlign w:val="center"/>
          </w:tcPr>
          <w:p w14:paraId="5EE795E2"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Chapeco</w:t>
            </w:r>
          </w:p>
        </w:tc>
        <w:tc>
          <w:tcPr>
            <w:tcW w:w="2551" w:type="dxa"/>
            <w:vAlign w:val="center"/>
          </w:tcPr>
          <w:p w14:paraId="756DE287"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0,86</w:t>
            </w:r>
          </w:p>
        </w:tc>
      </w:tr>
      <w:tr w:rsidR="002B6EC0" w14:paraId="1DE6DC8D"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641C140"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13</w:t>
            </w:r>
          </w:p>
        </w:tc>
        <w:tc>
          <w:tcPr>
            <w:tcW w:w="4678" w:type="dxa"/>
            <w:vAlign w:val="center"/>
          </w:tcPr>
          <w:p w14:paraId="339F9A01"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Imperatriz</w:t>
            </w:r>
          </w:p>
        </w:tc>
        <w:tc>
          <w:tcPr>
            <w:tcW w:w="2551" w:type="dxa"/>
            <w:vAlign w:val="center"/>
          </w:tcPr>
          <w:p w14:paraId="0CE3E578"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0,85</w:t>
            </w:r>
          </w:p>
        </w:tc>
      </w:tr>
      <w:tr w:rsidR="002B6EC0" w14:paraId="71B0F10C"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3CA7CA4A"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14</w:t>
            </w:r>
          </w:p>
        </w:tc>
        <w:tc>
          <w:tcPr>
            <w:tcW w:w="4678" w:type="dxa"/>
            <w:vAlign w:val="center"/>
          </w:tcPr>
          <w:p w14:paraId="0C085426"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Governador Valadares</w:t>
            </w:r>
          </w:p>
        </w:tc>
        <w:tc>
          <w:tcPr>
            <w:tcW w:w="2551" w:type="dxa"/>
            <w:vAlign w:val="center"/>
          </w:tcPr>
          <w:p w14:paraId="3690F26C"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0,85</w:t>
            </w:r>
          </w:p>
        </w:tc>
      </w:tr>
      <w:tr w:rsidR="002B6EC0" w14:paraId="12C71924"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C1C5511"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15</w:t>
            </w:r>
          </w:p>
        </w:tc>
        <w:tc>
          <w:tcPr>
            <w:tcW w:w="4678" w:type="dxa"/>
            <w:vAlign w:val="center"/>
          </w:tcPr>
          <w:p w14:paraId="55F842D1"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Criciúma</w:t>
            </w:r>
          </w:p>
        </w:tc>
        <w:tc>
          <w:tcPr>
            <w:tcW w:w="2551" w:type="dxa"/>
            <w:vAlign w:val="center"/>
          </w:tcPr>
          <w:p w14:paraId="30283D5E"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0,83</w:t>
            </w:r>
          </w:p>
        </w:tc>
      </w:tr>
      <w:tr w:rsidR="002B6EC0" w14:paraId="73520EDB"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7B1C3352"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16</w:t>
            </w:r>
          </w:p>
        </w:tc>
        <w:tc>
          <w:tcPr>
            <w:tcW w:w="4678" w:type="dxa"/>
            <w:vAlign w:val="center"/>
          </w:tcPr>
          <w:p w14:paraId="03E9C84E"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Parauapebas</w:t>
            </w:r>
          </w:p>
        </w:tc>
        <w:tc>
          <w:tcPr>
            <w:tcW w:w="2551" w:type="dxa"/>
            <w:vAlign w:val="center"/>
          </w:tcPr>
          <w:p w14:paraId="3AB60106"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0,82</w:t>
            </w:r>
          </w:p>
        </w:tc>
      </w:tr>
      <w:tr w:rsidR="002B6EC0" w14:paraId="74B26BED"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E10D2EF"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17</w:t>
            </w:r>
          </w:p>
        </w:tc>
        <w:tc>
          <w:tcPr>
            <w:tcW w:w="4678" w:type="dxa"/>
            <w:vAlign w:val="center"/>
          </w:tcPr>
          <w:p w14:paraId="5678D98A"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Rio Claro</w:t>
            </w:r>
          </w:p>
        </w:tc>
        <w:tc>
          <w:tcPr>
            <w:tcW w:w="2551" w:type="dxa"/>
            <w:vAlign w:val="center"/>
          </w:tcPr>
          <w:p w14:paraId="753E5E3E"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0,81</w:t>
            </w:r>
          </w:p>
        </w:tc>
      </w:tr>
      <w:tr w:rsidR="002B6EC0" w14:paraId="5EFCEEE5"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7BE36997"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18</w:t>
            </w:r>
          </w:p>
        </w:tc>
        <w:tc>
          <w:tcPr>
            <w:tcW w:w="4678" w:type="dxa"/>
            <w:vAlign w:val="center"/>
          </w:tcPr>
          <w:p w14:paraId="5E56C7DB"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Itabuna</w:t>
            </w:r>
          </w:p>
        </w:tc>
        <w:tc>
          <w:tcPr>
            <w:tcW w:w="2551" w:type="dxa"/>
            <w:vAlign w:val="center"/>
          </w:tcPr>
          <w:p w14:paraId="423DFC18"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0,81</w:t>
            </w:r>
          </w:p>
        </w:tc>
      </w:tr>
      <w:tr w:rsidR="002B6EC0" w14:paraId="0F5BD654"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865C0A7"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19</w:t>
            </w:r>
          </w:p>
        </w:tc>
        <w:tc>
          <w:tcPr>
            <w:tcW w:w="4678" w:type="dxa"/>
            <w:vAlign w:val="center"/>
          </w:tcPr>
          <w:p w14:paraId="629C8B00"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Itaboraí</w:t>
            </w:r>
          </w:p>
        </w:tc>
        <w:tc>
          <w:tcPr>
            <w:tcW w:w="2551" w:type="dxa"/>
            <w:vAlign w:val="center"/>
          </w:tcPr>
          <w:p w14:paraId="2A8D7204"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0,76</w:t>
            </w:r>
          </w:p>
        </w:tc>
      </w:tr>
      <w:tr w:rsidR="002B6EC0" w14:paraId="0ECEE89D"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513A03F2"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20</w:t>
            </w:r>
          </w:p>
        </w:tc>
        <w:tc>
          <w:tcPr>
            <w:tcW w:w="4678" w:type="dxa"/>
            <w:vAlign w:val="center"/>
          </w:tcPr>
          <w:p w14:paraId="39B633EE"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Anápolis</w:t>
            </w:r>
          </w:p>
        </w:tc>
        <w:tc>
          <w:tcPr>
            <w:tcW w:w="2551" w:type="dxa"/>
            <w:vAlign w:val="center"/>
          </w:tcPr>
          <w:p w14:paraId="1DF30336"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0,72</w:t>
            </w:r>
          </w:p>
        </w:tc>
      </w:tr>
      <w:tr w:rsidR="002B6EC0" w14:paraId="43DBBD65"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2BE9924"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21</w:t>
            </w:r>
          </w:p>
        </w:tc>
        <w:tc>
          <w:tcPr>
            <w:tcW w:w="4678" w:type="dxa"/>
            <w:vAlign w:val="center"/>
          </w:tcPr>
          <w:p w14:paraId="5505C634"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Juazeiro</w:t>
            </w:r>
          </w:p>
        </w:tc>
        <w:tc>
          <w:tcPr>
            <w:tcW w:w="2551" w:type="dxa"/>
            <w:vAlign w:val="center"/>
          </w:tcPr>
          <w:p w14:paraId="5991A7B5"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0,71</w:t>
            </w:r>
          </w:p>
        </w:tc>
      </w:tr>
      <w:tr w:rsidR="002B6EC0" w14:paraId="16D54DEF"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5FFDA215"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22</w:t>
            </w:r>
          </w:p>
        </w:tc>
        <w:tc>
          <w:tcPr>
            <w:tcW w:w="4678" w:type="dxa"/>
            <w:vAlign w:val="center"/>
          </w:tcPr>
          <w:p w14:paraId="203FEA08"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Dourados</w:t>
            </w:r>
          </w:p>
        </w:tc>
        <w:tc>
          <w:tcPr>
            <w:tcW w:w="2551" w:type="dxa"/>
            <w:vAlign w:val="center"/>
          </w:tcPr>
          <w:p w14:paraId="4F01E5AF"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eastAsia="Times New Roman" w:hAnsi="Times New Roman" w:cs="Times New Roman"/>
                <w:kern w:val="0"/>
                <w:lang w:eastAsia="pt-BR"/>
                <w14:ligatures w14:val="none"/>
              </w:rPr>
              <w:t>0,71</w:t>
            </w:r>
          </w:p>
        </w:tc>
      </w:tr>
      <w:tr w:rsidR="002B6EC0" w14:paraId="0F02A71A"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01B77C2"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23</w:t>
            </w:r>
          </w:p>
        </w:tc>
        <w:tc>
          <w:tcPr>
            <w:tcW w:w="4678" w:type="dxa"/>
          </w:tcPr>
          <w:p w14:paraId="08CE0E38"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Feira de Santana</w:t>
            </w:r>
          </w:p>
        </w:tc>
        <w:tc>
          <w:tcPr>
            <w:tcW w:w="2551" w:type="dxa"/>
          </w:tcPr>
          <w:p w14:paraId="64042B6B"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0,71</w:t>
            </w:r>
          </w:p>
        </w:tc>
      </w:tr>
      <w:tr w:rsidR="002B6EC0" w14:paraId="70D43B69"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73D15441"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24</w:t>
            </w:r>
          </w:p>
        </w:tc>
        <w:tc>
          <w:tcPr>
            <w:tcW w:w="4678" w:type="dxa"/>
            <w:vAlign w:val="center"/>
          </w:tcPr>
          <w:p w14:paraId="409A2A37"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Arapiraca</w:t>
            </w:r>
          </w:p>
        </w:tc>
        <w:tc>
          <w:tcPr>
            <w:tcW w:w="2551" w:type="dxa"/>
          </w:tcPr>
          <w:p w14:paraId="75524955"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0,69</w:t>
            </w:r>
          </w:p>
        </w:tc>
      </w:tr>
      <w:tr w:rsidR="002B6EC0" w14:paraId="1048DF4D"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8F81CF7"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25</w:t>
            </w:r>
          </w:p>
        </w:tc>
        <w:tc>
          <w:tcPr>
            <w:tcW w:w="4678" w:type="dxa"/>
            <w:vAlign w:val="center"/>
          </w:tcPr>
          <w:p w14:paraId="017BDFEA"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Ilhéus</w:t>
            </w:r>
          </w:p>
        </w:tc>
        <w:tc>
          <w:tcPr>
            <w:tcW w:w="2551" w:type="dxa"/>
          </w:tcPr>
          <w:p w14:paraId="0849BF9F"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0,68</w:t>
            </w:r>
          </w:p>
        </w:tc>
      </w:tr>
      <w:tr w:rsidR="002B6EC0" w14:paraId="52C2C8AF"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56AB5637"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26</w:t>
            </w:r>
          </w:p>
        </w:tc>
        <w:tc>
          <w:tcPr>
            <w:tcW w:w="4678" w:type="dxa"/>
            <w:vAlign w:val="center"/>
          </w:tcPr>
          <w:p w14:paraId="061757E2"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Campina Grande</w:t>
            </w:r>
          </w:p>
        </w:tc>
        <w:tc>
          <w:tcPr>
            <w:tcW w:w="2551" w:type="dxa"/>
          </w:tcPr>
          <w:p w14:paraId="48933771"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0,67</w:t>
            </w:r>
          </w:p>
        </w:tc>
      </w:tr>
      <w:tr w:rsidR="002B6EC0" w14:paraId="04DCCF75"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599CB3A"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27</w:t>
            </w:r>
          </w:p>
        </w:tc>
        <w:tc>
          <w:tcPr>
            <w:tcW w:w="4678" w:type="dxa"/>
            <w:vAlign w:val="center"/>
          </w:tcPr>
          <w:p w14:paraId="481627E4"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N. Senhora do Socorro</w:t>
            </w:r>
          </w:p>
        </w:tc>
        <w:tc>
          <w:tcPr>
            <w:tcW w:w="2551" w:type="dxa"/>
          </w:tcPr>
          <w:p w14:paraId="15053C09"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0,65</w:t>
            </w:r>
          </w:p>
        </w:tc>
      </w:tr>
      <w:tr w:rsidR="002B6EC0" w14:paraId="1D4DC9E1"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260F7919"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28</w:t>
            </w:r>
          </w:p>
        </w:tc>
        <w:tc>
          <w:tcPr>
            <w:tcW w:w="4678" w:type="dxa"/>
            <w:vAlign w:val="center"/>
          </w:tcPr>
          <w:p w14:paraId="3AA57366"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Sobral</w:t>
            </w:r>
          </w:p>
        </w:tc>
        <w:tc>
          <w:tcPr>
            <w:tcW w:w="2551" w:type="dxa"/>
          </w:tcPr>
          <w:p w14:paraId="7848D62F"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0,63</w:t>
            </w:r>
          </w:p>
        </w:tc>
      </w:tr>
      <w:tr w:rsidR="002B6EC0" w14:paraId="05843DD2"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C467981"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kern w:val="0"/>
                <w:lang w:eastAsia="pt-BR"/>
                <w14:ligatures w14:val="none"/>
              </w:rPr>
              <w:t>29</w:t>
            </w:r>
          </w:p>
        </w:tc>
        <w:tc>
          <w:tcPr>
            <w:tcW w:w="4678" w:type="dxa"/>
            <w:vAlign w:val="center"/>
          </w:tcPr>
          <w:p w14:paraId="46B02F9E"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Petrolina</w:t>
            </w:r>
          </w:p>
        </w:tc>
        <w:tc>
          <w:tcPr>
            <w:tcW w:w="2551" w:type="dxa"/>
          </w:tcPr>
          <w:p w14:paraId="701F8D7F"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0,61</w:t>
            </w:r>
          </w:p>
        </w:tc>
      </w:tr>
      <w:tr w:rsidR="002B6EC0" w14:paraId="1E701D63"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3D445E5B"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30</w:t>
            </w:r>
          </w:p>
        </w:tc>
        <w:tc>
          <w:tcPr>
            <w:tcW w:w="4678" w:type="dxa"/>
            <w:vAlign w:val="center"/>
          </w:tcPr>
          <w:p w14:paraId="02E4A453"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Rondonópolis</w:t>
            </w:r>
          </w:p>
        </w:tc>
        <w:tc>
          <w:tcPr>
            <w:tcW w:w="2551" w:type="dxa"/>
          </w:tcPr>
          <w:p w14:paraId="1880C0C6"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0,61</w:t>
            </w:r>
          </w:p>
        </w:tc>
      </w:tr>
      <w:tr w:rsidR="002B6EC0" w14:paraId="390E41E4"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E2424F3"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31</w:t>
            </w:r>
          </w:p>
        </w:tc>
        <w:tc>
          <w:tcPr>
            <w:tcW w:w="4678" w:type="dxa"/>
            <w:vAlign w:val="center"/>
          </w:tcPr>
          <w:p w14:paraId="5BAA4AC7"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Ipatinga</w:t>
            </w:r>
          </w:p>
        </w:tc>
        <w:tc>
          <w:tcPr>
            <w:tcW w:w="2551" w:type="dxa"/>
          </w:tcPr>
          <w:p w14:paraId="2F039F97"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0,57</w:t>
            </w:r>
          </w:p>
        </w:tc>
      </w:tr>
      <w:tr w:rsidR="002B6EC0" w14:paraId="2239478E" w14:textId="77777777" w:rsidTr="00F903FC">
        <w:tc>
          <w:tcPr>
            <w:cnfStyle w:val="001000000000" w:firstRow="0" w:lastRow="0" w:firstColumn="1" w:lastColumn="0" w:oddVBand="0" w:evenVBand="0" w:oddHBand="0" w:evenHBand="0" w:firstRowFirstColumn="0" w:firstRowLastColumn="0" w:lastRowFirstColumn="0" w:lastRowLastColumn="0"/>
            <w:tcW w:w="1980" w:type="dxa"/>
            <w:vAlign w:val="center"/>
          </w:tcPr>
          <w:p w14:paraId="7302A017" w14:textId="77777777" w:rsidR="002B6EC0" w:rsidRPr="00885BC3" w:rsidRDefault="002B6EC0" w:rsidP="00C9426A">
            <w:pPr>
              <w:spacing w:line="360" w:lineRule="auto"/>
              <w:jc w:val="center"/>
              <w:rPr>
                <w:rFonts w:ascii="Times New Roman" w:hAnsi="Times New Roman" w:cs="Times New Roman"/>
              </w:rPr>
            </w:pPr>
            <w:r w:rsidRPr="00885BC3">
              <w:rPr>
                <w:rFonts w:ascii="Arial" w:eastAsia="Times New Roman" w:hAnsi="Arial" w:cs="Arial"/>
                <w:color w:val="000000"/>
                <w:kern w:val="0"/>
                <w:lang w:eastAsia="pt-BR"/>
                <w14:ligatures w14:val="none"/>
              </w:rPr>
              <w:t>32</w:t>
            </w:r>
          </w:p>
        </w:tc>
        <w:tc>
          <w:tcPr>
            <w:tcW w:w="4678" w:type="dxa"/>
            <w:vAlign w:val="center"/>
          </w:tcPr>
          <w:p w14:paraId="46C49182"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color w:val="000000"/>
              </w:rPr>
              <w:t>Luziânia</w:t>
            </w:r>
          </w:p>
        </w:tc>
        <w:tc>
          <w:tcPr>
            <w:tcW w:w="2551" w:type="dxa"/>
          </w:tcPr>
          <w:p w14:paraId="7E0F0B81" w14:textId="77777777" w:rsidR="002B6EC0" w:rsidRPr="00885BC3"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0,47</w:t>
            </w:r>
          </w:p>
        </w:tc>
      </w:tr>
      <w:tr w:rsidR="002B6EC0" w14:paraId="71A848F4" w14:textId="77777777" w:rsidTr="00F90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A7AD773" w14:textId="77777777" w:rsidR="002B6EC0" w:rsidRPr="00885BC3" w:rsidRDefault="002B6EC0" w:rsidP="00C9426A">
            <w:pPr>
              <w:spacing w:line="360" w:lineRule="auto"/>
              <w:jc w:val="center"/>
              <w:rPr>
                <w:rFonts w:ascii="Arial" w:eastAsia="Times New Roman" w:hAnsi="Arial" w:cs="Arial"/>
                <w:color w:val="000000"/>
                <w:kern w:val="0"/>
                <w:lang w:eastAsia="pt-BR"/>
                <w14:ligatures w14:val="none"/>
              </w:rPr>
            </w:pPr>
            <w:r w:rsidRPr="00885BC3">
              <w:rPr>
                <w:rFonts w:ascii="Arial" w:eastAsia="Times New Roman" w:hAnsi="Arial" w:cs="Arial"/>
                <w:color w:val="000000"/>
                <w:kern w:val="0"/>
                <w:lang w:eastAsia="pt-BR"/>
                <w14:ligatures w14:val="none"/>
              </w:rPr>
              <w:t>33</w:t>
            </w:r>
          </w:p>
        </w:tc>
        <w:tc>
          <w:tcPr>
            <w:tcW w:w="4678" w:type="dxa"/>
            <w:vAlign w:val="center"/>
          </w:tcPr>
          <w:p w14:paraId="25A8077C"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885BC3">
              <w:rPr>
                <w:rFonts w:ascii="Times New Roman" w:hAnsi="Times New Roman" w:cs="Times New Roman"/>
                <w:color w:val="000000"/>
              </w:rPr>
              <w:t>Sete Lagoas</w:t>
            </w:r>
          </w:p>
        </w:tc>
        <w:tc>
          <w:tcPr>
            <w:tcW w:w="2551" w:type="dxa"/>
          </w:tcPr>
          <w:p w14:paraId="3A33D612" w14:textId="77777777" w:rsidR="002B6EC0" w:rsidRPr="00885BC3"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85BC3">
              <w:rPr>
                <w:rFonts w:ascii="Times New Roman" w:hAnsi="Times New Roman" w:cs="Times New Roman"/>
              </w:rPr>
              <w:t>0,44</w:t>
            </w:r>
          </w:p>
        </w:tc>
      </w:tr>
    </w:tbl>
    <w:p w14:paraId="60039F5E" w14:textId="77777777" w:rsidR="002B6EC0" w:rsidRDefault="002B6EC0" w:rsidP="002B6EC0">
      <w:pPr>
        <w:spacing w:line="360" w:lineRule="auto"/>
        <w:jc w:val="both"/>
        <w:rPr>
          <w:rFonts w:ascii="Times New Roman" w:hAnsi="Times New Roman" w:cs="Times New Roman"/>
          <w:sz w:val="24"/>
          <w:szCs w:val="24"/>
        </w:rPr>
      </w:pPr>
      <w:r w:rsidRPr="00B71A14">
        <w:rPr>
          <w:b/>
          <w:bCs/>
          <w:sz w:val="20"/>
          <w:szCs w:val="20"/>
        </w:rPr>
        <w:t>Fonte:</w:t>
      </w:r>
      <w:r>
        <w:rPr>
          <w:sz w:val="20"/>
          <w:szCs w:val="20"/>
        </w:rPr>
        <w:t xml:space="preserve"> </w:t>
      </w:r>
      <w:r w:rsidRPr="003C737B">
        <w:rPr>
          <w:sz w:val="20"/>
          <w:szCs w:val="20"/>
        </w:rPr>
        <w:t>Elaboração Própria com base nas estimativas obtidas no software R.</w:t>
      </w:r>
    </w:p>
    <w:p w14:paraId="52F98495" w14:textId="77777777" w:rsidR="00410A6E" w:rsidRDefault="00410A6E" w:rsidP="002B6EC0">
      <w:pPr>
        <w:spacing w:line="360" w:lineRule="auto"/>
        <w:ind w:firstLine="851"/>
        <w:jc w:val="both"/>
        <w:rPr>
          <w:rFonts w:ascii="Times New Roman" w:hAnsi="Times New Roman" w:cs="Times New Roman"/>
          <w:sz w:val="24"/>
          <w:szCs w:val="24"/>
        </w:rPr>
      </w:pPr>
    </w:p>
    <w:p w14:paraId="0605B431" w14:textId="6592FCBA" w:rsidR="002B6EC0" w:rsidRDefault="002B6EC0"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Outro fator que merece destaque é o fato de apenas 54% dos municípios pesquisados apresentarem esforço fiscal acima da média, considerando a média obtida nesse trabalho </w:t>
      </w:r>
      <w:r w:rsidR="00B71A14">
        <w:rPr>
          <w:rFonts w:ascii="Times New Roman" w:hAnsi="Times New Roman" w:cs="Times New Roman"/>
          <w:sz w:val="24"/>
          <w:szCs w:val="24"/>
        </w:rPr>
        <w:t xml:space="preserve">de </w:t>
      </w:r>
      <w:r>
        <w:rPr>
          <w:rFonts w:ascii="Times New Roman" w:hAnsi="Times New Roman" w:cs="Times New Roman"/>
          <w:sz w:val="24"/>
          <w:szCs w:val="24"/>
        </w:rPr>
        <w:t xml:space="preserve">78%. </w:t>
      </w:r>
    </w:p>
    <w:p w14:paraId="23DE6384" w14:textId="1A4CF9BA" w:rsidR="002B6EC0" w:rsidRDefault="00B71A14"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Ressalta-se também </w:t>
      </w:r>
      <w:r w:rsidR="002B6EC0">
        <w:rPr>
          <w:rFonts w:ascii="Times New Roman" w:hAnsi="Times New Roman" w:cs="Times New Roman"/>
          <w:sz w:val="24"/>
          <w:szCs w:val="24"/>
        </w:rPr>
        <w:t xml:space="preserve">que os cinco municípios </w:t>
      </w:r>
      <w:r>
        <w:rPr>
          <w:rFonts w:ascii="Times New Roman" w:hAnsi="Times New Roman" w:cs="Times New Roman"/>
          <w:sz w:val="24"/>
          <w:szCs w:val="24"/>
        </w:rPr>
        <w:t>com</w:t>
      </w:r>
      <w:r w:rsidR="002B6EC0">
        <w:rPr>
          <w:rFonts w:ascii="Times New Roman" w:hAnsi="Times New Roman" w:cs="Times New Roman"/>
          <w:sz w:val="24"/>
          <w:szCs w:val="24"/>
        </w:rPr>
        <w:t xml:space="preserve"> maior índice de esforço fiscal, Tabela 3, não são os que apresentam as maiores populações e nem as maiores arrecadações. Entre eles aparecem três cidades do Nordeste, uma do Sudeste e uma da região Sul do Brasil. Em conjunto, tais municípios deixaram de arrecadar cerca de R$ 10,5 milhões no ano de 2021.</w:t>
      </w:r>
    </w:p>
    <w:p w14:paraId="1E9069FE" w14:textId="77777777" w:rsidR="00F30DFF" w:rsidRDefault="00F30DFF" w:rsidP="002B6EC0">
      <w:pPr>
        <w:spacing w:line="360" w:lineRule="auto"/>
        <w:ind w:firstLine="851"/>
        <w:jc w:val="both"/>
        <w:rPr>
          <w:rFonts w:ascii="Times New Roman" w:hAnsi="Times New Roman" w:cs="Times New Roman"/>
          <w:sz w:val="24"/>
          <w:szCs w:val="24"/>
        </w:rPr>
      </w:pPr>
    </w:p>
    <w:p w14:paraId="7F6B65C8" w14:textId="77777777" w:rsidR="002B6EC0" w:rsidRPr="00E31540" w:rsidRDefault="002B6EC0" w:rsidP="002B6EC0">
      <w:pPr>
        <w:spacing w:line="240" w:lineRule="auto"/>
        <w:ind w:firstLine="851"/>
        <w:contextualSpacing/>
        <w:jc w:val="center"/>
        <w:rPr>
          <w:rFonts w:ascii="Times New Roman" w:hAnsi="Times New Roman" w:cs="Times New Roman"/>
          <w:sz w:val="28"/>
          <w:szCs w:val="28"/>
        </w:rPr>
      </w:pPr>
      <w:r w:rsidRPr="00E31540">
        <w:rPr>
          <w:rFonts w:ascii="Times New Roman" w:hAnsi="Times New Roman" w:cs="Times New Roman"/>
          <w:sz w:val="28"/>
          <w:szCs w:val="28"/>
        </w:rPr>
        <w:t>Tabela 3</w:t>
      </w:r>
      <w:r>
        <w:rPr>
          <w:rFonts w:ascii="Times New Roman" w:hAnsi="Times New Roman" w:cs="Times New Roman"/>
          <w:sz w:val="28"/>
          <w:szCs w:val="28"/>
        </w:rPr>
        <w:t>:</w:t>
      </w:r>
      <w:r w:rsidRPr="00E31540">
        <w:rPr>
          <w:rFonts w:ascii="Times New Roman" w:hAnsi="Times New Roman" w:cs="Times New Roman"/>
          <w:sz w:val="28"/>
          <w:szCs w:val="28"/>
        </w:rPr>
        <w:t xml:space="preserve"> Municípios com maior</w:t>
      </w:r>
      <w:r>
        <w:rPr>
          <w:rFonts w:ascii="Times New Roman" w:hAnsi="Times New Roman" w:cs="Times New Roman"/>
          <w:sz w:val="28"/>
          <w:szCs w:val="28"/>
        </w:rPr>
        <w:t xml:space="preserve">es índices de </w:t>
      </w:r>
      <w:r w:rsidRPr="00E31540">
        <w:rPr>
          <w:rFonts w:ascii="Times New Roman" w:hAnsi="Times New Roman" w:cs="Times New Roman"/>
          <w:sz w:val="28"/>
          <w:szCs w:val="28"/>
        </w:rPr>
        <w:t>esforço fiscal</w:t>
      </w:r>
    </w:p>
    <w:tbl>
      <w:tblPr>
        <w:tblStyle w:val="TabeladeGrade2"/>
        <w:tblW w:w="0" w:type="auto"/>
        <w:tblLook w:val="04A0" w:firstRow="1" w:lastRow="0" w:firstColumn="1" w:lastColumn="0" w:noHBand="0" w:noVBand="1"/>
      </w:tblPr>
      <w:tblGrid>
        <w:gridCol w:w="2359"/>
        <w:gridCol w:w="985"/>
        <w:gridCol w:w="1809"/>
        <w:gridCol w:w="1808"/>
        <w:gridCol w:w="1969"/>
      </w:tblGrid>
      <w:tr w:rsidR="008A0BFC" w14:paraId="09299131" w14:textId="77777777" w:rsidTr="002B6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62CB027" w14:textId="77777777" w:rsidR="002B6EC0" w:rsidRDefault="002B6EC0" w:rsidP="00C9426A">
            <w:pPr>
              <w:jc w:val="both"/>
              <w:rPr>
                <w:rFonts w:ascii="Times New Roman" w:hAnsi="Times New Roman" w:cs="Times New Roman"/>
                <w:sz w:val="24"/>
                <w:szCs w:val="24"/>
              </w:rPr>
            </w:pPr>
          </w:p>
        </w:tc>
        <w:tc>
          <w:tcPr>
            <w:tcW w:w="992" w:type="dxa"/>
          </w:tcPr>
          <w:p w14:paraId="0B6EA3CF" w14:textId="77777777" w:rsidR="002B6EC0" w:rsidRPr="00296E5A" w:rsidRDefault="002B6EC0" w:rsidP="00C942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p>
        </w:tc>
        <w:tc>
          <w:tcPr>
            <w:tcW w:w="1843" w:type="dxa"/>
          </w:tcPr>
          <w:p w14:paraId="2E8EF54C" w14:textId="77777777" w:rsidR="002B6EC0" w:rsidRDefault="002B6EC0" w:rsidP="006C37EC">
            <w:pPr>
              <w:spacing w:line="240" w:lineRule="exact"/>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2" w:type="dxa"/>
          </w:tcPr>
          <w:p w14:paraId="3D6527D2" w14:textId="77777777" w:rsidR="002B6EC0" w:rsidRDefault="002B6EC0" w:rsidP="00C942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27" w:type="dxa"/>
          </w:tcPr>
          <w:p w14:paraId="6CB57A81" w14:textId="77777777" w:rsidR="002B6EC0" w:rsidRDefault="002B6EC0" w:rsidP="00C942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0BFC" w14:paraId="1378A89B" w14:textId="77777777" w:rsidTr="002B6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AB3AEB0" w14:textId="77777777" w:rsidR="002B6EC0" w:rsidRDefault="002B6EC0" w:rsidP="00C9426A">
            <w:pPr>
              <w:jc w:val="center"/>
              <w:rPr>
                <w:rFonts w:ascii="Times New Roman" w:hAnsi="Times New Roman" w:cs="Times New Roman"/>
                <w:sz w:val="24"/>
                <w:szCs w:val="24"/>
              </w:rPr>
            </w:pPr>
            <w:r>
              <w:rPr>
                <w:rFonts w:ascii="Times New Roman" w:hAnsi="Times New Roman" w:cs="Times New Roman"/>
                <w:sz w:val="24"/>
                <w:szCs w:val="24"/>
              </w:rPr>
              <w:t>Município</w:t>
            </w:r>
          </w:p>
        </w:tc>
        <w:tc>
          <w:tcPr>
            <w:tcW w:w="992" w:type="dxa"/>
          </w:tcPr>
          <w:p w14:paraId="7A415E04" w14:textId="77777777" w:rsidR="002B6EC0"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Esforço Fiscal</w:t>
            </w:r>
          </w:p>
        </w:tc>
        <w:tc>
          <w:tcPr>
            <w:tcW w:w="1843" w:type="dxa"/>
          </w:tcPr>
          <w:p w14:paraId="38C0B59E" w14:textId="77777777" w:rsidR="002B6EC0"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Arrecadação em 2021</w:t>
            </w:r>
          </w:p>
        </w:tc>
        <w:tc>
          <w:tcPr>
            <w:tcW w:w="1842" w:type="dxa"/>
          </w:tcPr>
          <w:p w14:paraId="5404331B" w14:textId="77777777" w:rsidR="002B6EC0"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Potencial de arrecadação</w:t>
            </w:r>
          </w:p>
        </w:tc>
        <w:tc>
          <w:tcPr>
            <w:tcW w:w="2127" w:type="dxa"/>
          </w:tcPr>
          <w:p w14:paraId="4029824D" w14:textId="77777777" w:rsidR="002B6EC0"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Gap Tributário</w:t>
            </w:r>
          </w:p>
        </w:tc>
      </w:tr>
      <w:tr w:rsidR="002B6EC0" w14:paraId="0F02001A" w14:textId="77777777" w:rsidTr="002B6EC0">
        <w:tc>
          <w:tcPr>
            <w:cnfStyle w:val="001000000000" w:firstRow="0" w:lastRow="0" w:firstColumn="1" w:lastColumn="0" w:oddVBand="0" w:evenVBand="0" w:oddHBand="0" w:evenHBand="0" w:firstRowFirstColumn="0" w:firstRowLastColumn="0" w:lastRowFirstColumn="0" w:lastRowLastColumn="0"/>
            <w:tcW w:w="2694" w:type="dxa"/>
            <w:vAlign w:val="center"/>
          </w:tcPr>
          <w:p w14:paraId="16E8F39D" w14:textId="77777777" w:rsidR="002B6EC0" w:rsidRDefault="002B6EC0" w:rsidP="00C9426A">
            <w:pPr>
              <w:spacing w:line="360" w:lineRule="auto"/>
              <w:jc w:val="center"/>
              <w:rPr>
                <w:rFonts w:ascii="Times New Roman" w:hAnsi="Times New Roman" w:cs="Times New Roman"/>
                <w:sz w:val="24"/>
                <w:szCs w:val="24"/>
              </w:rPr>
            </w:pPr>
            <w:r w:rsidRPr="0089766C">
              <w:rPr>
                <w:rFonts w:ascii="Times New Roman" w:eastAsia="Times New Roman" w:hAnsi="Times New Roman" w:cs="Times New Roman"/>
                <w:kern w:val="0"/>
                <w:sz w:val="24"/>
                <w:szCs w:val="24"/>
                <w:lang w:eastAsia="pt-BR"/>
                <w14:ligatures w14:val="none"/>
              </w:rPr>
              <w:t>Porto Seguro</w:t>
            </w:r>
          </w:p>
        </w:tc>
        <w:tc>
          <w:tcPr>
            <w:tcW w:w="992" w:type="dxa"/>
          </w:tcPr>
          <w:p w14:paraId="01D69572"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66C">
              <w:rPr>
                <w:rFonts w:ascii="Times New Roman" w:hAnsi="Times New Roman" w:cs="Times New Roman"/>
                <w:sz w:val="24"/>
                <w:szCs w:val="24"/>
              </w:rPr>
              <w:t>0,99</w:t>
            </w:r>
          </w:p>
        </w:tc>
        <w:tc>
          <w:tcPr>
            <w:tcW w:w="1843" w:type="dxa"/>
          </w:tcPr>
          <w:p w14:paraId="202FEDDD" w14:textId="77777777" w:rsidR="002B6EC0" w:rsidRPr="00F84382"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R$ </w:t>
            </w:r>
            <w:r w:rsidRPr="00F84382">
              <w:rPr>
                <w:rFonts w:ascii="Times New Roman" w:hAnsi="Times New Roman" w:cs="Times New Roman"/>
                <w:color w:val="000000"/>
                <w:sz w:val="24"/>
                <w:szCs w:val="24"/>
              </w:rPr>
              <w:t>45.758.750</w:t>
            </w:r>
          </w:p>
        </w:tc>
        <w:tc>
          <w:tcPr>
            <w:tcW w:w="1842" w:type="dxa"/>
          </w:tcPr>
          <w:p w14:paraId="69C4FAA5"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R$ 46.220.960</w:t>
            </w:r>
          </w:p>
        </w:tc>
        <w:tc>
          <w:tcPr>
            <w:tcW w:w="2127" w:type="dxa"/>
          </w:tcPr>
          <w:p w14:paraId="44D08819"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R$462.210</w:t>
            </w:r>
          </w:p>
        </w:tc>
      </w:tr>
      <w:tr w:rsidR="008A0BFC" w14:paraId="047C9D99" w14:textId="77777777" w:rsidTr="002B6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5ACA90D4" w14:textId="77777777" w:rsidR="002B6EC0" w:rsidRDefault="002B6EC0" w:rsidP="00C9426A">
            <w:pPr>
              <w:spacing w:line="360" w:lineRule="auto"/>
              <w:jc w:val="center"/>
              <w:rPr>
                <w:rFonts w:ascii="Times New Roman" w:hAnsi="Times New Roman" w:cs="Times New Roman"/>
                <w:sz w:val="24"/>
                <w:szCs w:val="24"/>
              </w:rPr>
            </w:pPr>
            <w:r w:rsidRPr="0089766C">
              <w:rPr>
                <w:rFonts w:ascii="Times New Roman" w:eastAsia="Times New Roman" w:hAnsi="Times New Roman" w:cs="Times New Roman"/>
                <w:kern w:val="0"/>
                <w:sz w:val="24"/>
                <w:szCs w:val="24"/>
                <w:lang w:eastAsia="pt-BR"/>
                <w14:ligatures w14:val="none"/>
              </w:rPr>
              <w:t>São Carlos</w:t>
            </w:r>
          </w:p>
        </w:tc>
        <w:tc>
          <w:tcPr>
            <w:tcW w:w="992" w:type="dxa"/>
          </w:tcPr>
          <w:p w14:paraId="2822F560"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66C">
              <w:rPr>
                <w:rFonts w:ascii="Times New Roman" w:hAnsi="Times New Roman" w:cs="Times New Roman"/>
                <w:sz w:val="24"/>
                <w:szCs w:val="24"/>
              </w:rPr>
              <w:t>0,99</w:t>
            </w:r>
          </w:p>
        </w:tc>
        <w:tc>
          <w:tcPr>
            <w:tcW w:w="1843" w:type="dxa"/>
          </w:tcPr>
          <w:p w14:paraId="602C2DFA" w14:textId="77777777" w:rsidR="002B6EC0" w:rsidRPr="00F84382"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R$</w:t>
            </w:r>
            <w:r w:rsidRPr="00F84382">
              <w:rPr>
                <w:rFonts w:ascii="Times New Roman" w:hAnsi="Times New Roman" w:cs="Times New Roman"/>
                <w:color w:val="000000"/>
                <w:sz w:val="24"/>
                <w:szCs w:val="24"/>
              </w:rPr>
              <w:t>166.681.019</w:t>
            </w:r>
          </w:p>
        </w:tc>
        <w:tc>
          <w:tcPr>
            <w:tcW w:w="1842" w:type="dxa"/>
          </w:tcPr>
          <w:p w14:paraId="19ECC250"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R$168.347.829</w:t>
            </w:r>
          </w:p>
        </w:tc>
        <w:tc>
          <w:tcPr>
            <w:tcW w:w="2127" w:type="dxa"/>
          </w:tcPr>
          <w:p w14:paraId="2AE73F85"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R$1.666.810</w:t>
            </w:r>
          </w:p>
        </w:tc>
      </w:tr>
      <w:tr w:rsidR="002B6EC0" w14:paraId="2D322303" w14:textId="77777777" w:rsidTr="002B6EC0">
        <w:tc>
          <w:tcPr>
            <w:cnfStyle w:val="001000000000" w:firstRow="0" w:lastRow="0" w:firstColumn="1" w:lastColumn="0" w:oddVBand="0" w:evenVBand="0" w:oddHBand="0" w:evenHBand="0" w:firstRowFirstColumn="0" w:firstRowLastColumn="0" w:lastRowFirstColumn="0" w:lastRowLastColumn="0"/>
            <w:tcW w:w="2694" w:type="dxa"/>
            <w:vAlign w:val="center"/>
          </w:tcPr>
          <w:p w14:paraId="3BB6A69D" w14:textId="77777777" w:rsidR="002B6EC0" w:rsidRDefault="002B6EC0" w:rsidP="00C9426A">
            <w:pPr>
              <w:jc w:val="center"/>
              <w:rPr>
                <w:rFonts w:ascii="Times New Roman" w:hAnsi="Times New Roman" w:cs="Times New Roman"/>
                <w:sz w:val="24"/>
                <w:szCs w:val="24"/>
              </w:rPr>
            </w:pPr>
            <w:r w:rsidRPr="0089766C">
              <w:rPr>
                <w:rFonts w:ascii="Times New Roman" w:eastAsia="Times New Roman" w:hAnsi="Times New Roman" w:cs="Times New Roman"/>
                <w:color w:val="000000"/>
                <w:kern w:val="0"/>
                <w:sz w:val="24"/>
                <w:szCs w:val="24"/>
                <w:lang w:eastAsia="pt-BR"/>
                <w14:ligatures w14:val="none"/>
              </w:rPr>
              <w:t>Vitoria da Conquista</w:t>
            </w:r>
          </w:p>
        </w:tc>
        <w:tc>
          <w:tcPr>
            <w:tcW w:w="992" w:type="dxa"/>
          </w:tcPr>
          <w:p w14:paraId="69229911"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66C">
              <w:rPr>
                <w:rFonts w:ascii="Times New Roman" w:hAnsi="Times New Roman" w:cs="Times New Roman"/>
                <w:sz w:val="24"/>
                <w:szCs w:val="24"/>
              </w:rPr>
              <w:t>0,9</w:t>
            </w:r>
            <w:r>
              <w:rPr>
                <w:rFonts w:ascii="Times New Roman" w:hAnsi="Times New Roman" w:cs="Times New Roman"/>
                <w:sz w:val="24"/>
                <w:szCs w:val="24"/>
              </w:rPr>
              <w:t>7</w:t>
            </w:r>
          </w:p>
        </w:tc>
        <w:tc>
          <w:tcPr>
            <w:tcW w:w="1843" w:type="dxa"/>
          </w:tcPr>
          <w:p w14:paraId="6F571EAE" w14:textId="77777777" w:rsidR="002B6EC0" w:rsidRPr="00F84382"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R$</w:t>
            </w:r>
            <w:r w:rsidRPr="00F84382">
              <w:rPr>
                <w:rFonts w:ascii="Times New Roman" w:hAnsi="Times New Roman" w:cs="Times New Roman"/>
                <w:color w:val="000000"/>
                <w:sz w:val="24"/>
                <w:szCs w:val="24"/>
              </w:rPr>
              <w:t>129.412.125</w:t>
            </w:r>
          </w:p>
        </w:tc>
        <w:tc>
          <w:tcPr>
            <w:tcW w:w="1842" w:type="dxa"/>
          </w:tcPr>
          <w:p w14:paraId="7C40DC90"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R$133.414.561</w:t>
            </w:r>
          </w:p>
        </w:tc>
        <w:tc>
          <w:tcPr>
            <w:tcW w:w="2127" w:type="dxa"/>
          </w:tcPr>
          <w:p w14:paraId="5F5A7B1E"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R$4.002.436</w:t>
            </w:r>
          </w:p>
        </w:tc>
      </w:tr>
      <w:tr w:rsidR="008A0BFC" w14:paraId="61FDE220" w14:textId="77777777" w:rsidTr="002B6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77760041" w14:textId="77777777" w:rsidR="002B6EC0" w:rsidRDefault="002B6EC0" w:rsidP="00C9426A">
            <w:pPr>
              <w:spacing w:line="360" w:lineRule="auto"/>
              <w:jc w:val="center"/>
              <w:rPr>
                <w:rFonts w:ascii="Times New Roman" w:hAnsi="Times New Roman" w:cs="Times New Roman"/>
                <w:sz w:val="24"/>
                <w:szCs w:val="24"/>
              </w:rPr>
            </w:pPr>
            <w:r w:rsidRPr="0089766C">
              <w:rPr>
                <w:rFonts w:ascii="Times New Roman" w:eastAsia="Times New Roman" w:hAnsi="Times New Roman" w:cs="Times New Roman"/>
                <w:kern w:val="0"/>
                <w:sz w:val="24"/>
                <w:szCs w:val="24"/>
                <w:lang w:eastAsia="pt-BR"/>
                <w14:ligatures w14:val="none"/>
              </w:rPr>
              <w:t>Juazeiro do Norte</w:t>
            </w:r>
          </w:p>
        </w:tc>
        <w:tc>
          <w:tcPr>
            <w:tcW w:w="992" w:type="dxa"/>
          </w:tcPr>
          <w:p w14:paraId="04F4B979"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66C">
              <w:rPr>
                <w:rFonts w:ascii="Times New Roman" w:hAnsi="Times New Roman" w:cs="Times New Roman"/>
                <w:sz w:val="24"/>
                <w:szCs w:val="24"/>
              </w:rPr>
              <w:t>0,9</w:t>
            </w:r>
            <w:r>
              <w:rPr>
                <w:rFonts w:ascii="Times New Roman" w:hAnsi="Times New Roman" w:cs="Times New Roman"/>
                <w:sz w:val="24"/>
                <w:szCs w:val="24"/>
              </w:rPr>
              <w:t>6</w:t>
            </w:r>
          </w:p>
        </w:tc>
        <w:tc>
          <w:tcPr>
            <w:tcW w:w="1843" w:type="dxa"/>
          </w:tcPr>
          <w:p w14:paraId="3B7C142D" w14:textId="77777777" w:rsidR="002B6EC0" w:rsidRPr="00F84382"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R$</w:t>
            </w:r>
            <w:r w:rsidRPr="00F84382">
              <w:rPr>
                <w:rFonts w:ascii="Times New Roman" w:hAnsi="Times New Roman" w:cs="Times New Roman"/>
                <w:color w:val="000000"/>
                <w:sz w:val="24"/>
                <w:szCs w:val="24"/>
              </w:rPr>
              <w:t>62.738.612</w:t>
            </w:r>
          </w:p>
        </w:tc>
        <w:tc>
          <w:tcPr>
            <w:tcW w:w="1842" w:type="dxa"/>
          </w:tcPr>
          <w:p w14:paraId="221EC530"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R$65.352.720</w:t>
            </w:r>
          </w:p>
        </w:tc>
        <w:tc>
          <w:tcPr>
            <w:tcW w:w="2127" w:type="dxa"/>
          </w:tcPr>
          <w:p w14:paraId="117F76D1"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R$2.614.108</w:t>
            </w:r>
          </w:p>
        </w:tc>
      </w:tr>
      <w:tr w:rsidR="002B6EC0" w14:paraId="12842AAE" w14:textId="77777777" w:rsidTr="002B6EC0">
        <w:tc>
          <w:tcPr>
            <w:cnfStyle w:val="001000000000" w:firstRow="0" w:lastRow="0" w:firstColumn="1" w:lastColumn="0" w:oddVBand="0" w:evenVBand="0" w:oddHBand="0" w:evenHBand="0" w:firstRowFirstColumn="0" w:firstRowLastColumn="0" w:lastRowFirstColumn="0" w:lastRowLastColumn="0"/>
            <w:tcW w:w="2694" w:type="dxa"/>
            <w:vAlign w:val="center"/>
          </w:tcPr>
          <w:p w14:paraId="63D8DA49" w14:textId="77777777" w:rsidR="002B6EC0" w:rsidRPr="0089766C" w:rsidRDefault="002B6EC0" w:rsidP="00C9426A">
            <w:pPr>
              <w:spacing w:line="360" w:lineRule="auto"/>
              <w:jc w:val="center"/>
              <w:rPr>
                <w:rFonts w:ascii="Times New Roman" w:eastAsia="Times New Roman" w:hAnsi="Times New Roman" w:cs="Times New Roman"/>
                <w:kern w:val="0"/>
                <w:sz w:val="24"/>
                <w:szCs w:val="24"/>
                <w:lang w:eastAsia="pt-BR"/>
                <w14:ligatures w14:val="none"/>
              </w:rPr>
            </w:pPr>
            <w:r w:rsidRPr="0089766C">
              <w:rPr>
                <w:rFonts w:ascii="Times New Roman" w:eastAsia="Times New Roman" w:hAnsi="Times New Roman" w:cs="Times New Roman"/>
                <w:color w:val="000000"/>
                <w:kern w:val="0"/>
                <w:sz w:val="24"/>
                <w:szCs w:val="24"/>
                <w:lang w:eastAsia="pt-BR"/>
                <w14:ligatures w14:val="none"/>
              </w:rPr>
              <w:t>Colombo</w:t>
            </w:r>
          </w:p>
        </w:tc>
        <w:tc>
          <w:tcPr>
            <w:tcW w:w="992" w:type="dxa"/>
          </w:tcPr>
          <w:p w14:paraId="113B1B9B"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66C">
              <w:rPr>
                <w:rFonts w:ascii="Times New Roman" w:hAnsi="Times New Roman" w:cs="Times New Roman"/>
                <w:sz w:val="24"/>
                <w:szCs w:val="24"/>
              </w:rPr>
              <w:t>0,96</w:t>
            </w:r>
          </w:p>
        </w:tc>
        <w:tc>
          <w:tcPr>
            <w:tcW w:w="1843" w:type="dxa"/>
          </w:tcPr>
          <w:p w14:paraId="239ED12B" w14:textId="77777777" w:rsidR="002B6EC0" w:rsidRPr="00F84382"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R$</w:t>
            </w:r>
            <w:r w:rsidRPr="00F84382">
              <w:rPr>
                <w:rFonts w:ascii="Times New Roman" w:hAnsi="Times New Roman" w:cs="Times New Roman"/>
                <w:color w:val="000000"/>
                <w:sz w:val="24"/>
                <w:szCs w:val="24"/>
              </w:rPr>
              <w:t>44.484.102</w:t>
            </w:r>
          </w:p>
        </w:tc>
        <w:tc>
          <w:tcPr>
            <w:tcW w:w="1842" w:type="dxa"/>
          </w:tcPr>
          <w:p w14:paraId="1ECB1984"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R$46.337.606</w:t>
            </w:r>
          </w:p>
        </w:tc>
        <w:tc>
          <w:tcPr>
            <w:tcW w:w="2127" w:type="dxa"/>
          </w:tcPr>
          <w:p w14:paraId="709EADF3"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R$1.853.504</w:t>
            </w:r>
          </w:p>
        </w:tc>
      </w:tr>
    </w:tbl>
    <w:p w14:paraId="73662229" w14:textId="77777777" w:rsidR="002B6EC0" w:rsidRDefault="002B6EC0" w:rsidP="002B6EC0">
      <w:pPr>
        <w:spacing w:line="360" w:lineRule="auto"/>
        <w:jc w:val="both"/>
        <w:rPr>
          <w:rFonts w:ascii="Times New Roman" w:hAnsi="Times New Roman" w:cs="Times New Roman"/>
        </w:rPr>
      </w:pPr>
      <w:r w:rsidRPr="00753D05">
        <w:rPr>
          <w:rFonts w:ascii="Times New Roman" w:hAnsi="Times New Roman" w:cs="Times New Roman"/>
          <w:b/>
          <w:bCs/>
        </w:rPr>
        <w:t>Fonte</w:t>
      </w:r>
      <w:r w:rsidRPr="00B66333">
        <w:rPr>
          <w:rFonts w:ascii="Times New Roman" w:hAnsi="Times New Roman" w:cs="Times New Roman"/>
        </w:rPr>
        <w:t>: Elaboração Própria com base nas estimativas obtidas.</w:t>
      </w:r>
    </w:p>
    <w:p w14:paraId="7FF8C853" w14:textId="77777777" w:rsidR="00C868C4" w:rsidRDefault="00C868C4" w:rsidP="002B6EC0">
      <w:pPr>
        <w:spacing w:line="360" w:lineRule="auto"/>
        <w:jc w:val="both"/>
        <w:rPr>
          <w:rFonts w:ascii="Times New Roman" w:hAnsi="Times New Roman" w:cs="Times New Roman"/>
          <w:sz w:val="24"/>
          <w:szCs w:val="24"/>
        </w:rPr>
      </w:pPr>
    </w:p>
    <w:p w14:paraId="30396DA4" w14:textId="1F4F0C19" w:rsidR="002B6EC0" w:rsidRDefault="00F66E9F"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002B6EC0">
        <w:rPr>
          <w:rFonts w:ascii="Times New Roman" w:hAnsi="Times New Roman" w:cs="Times New Roman"/>
          <w:sz w:val="24"/>
          <w:szCs w:val="24"/>
        </w:rPr>
        <w:t xml:space="preserve"> município de Vitoria da Conquista, </w:t>
      </w:r>
      <w:r>
        <w:rPr>
          <w:rFonts w:ascii="Times New Roman" w:hAnsi="Times New Roman" w:cs="Times New Roman"/>
          <w:sz w:val="24"/>
          <w:szCs w:val="24"/>
        </w:rPr>
        <w:t xml:space="preserve">localizado no sudoeste da Bahia, alcançou </w:t>
      </w:r>
      <w:r w:rsidR="002B6EC0">
        <w:rPr>
          <w:rFonts w:ascii="Times New Roman" w:hAnsi="Times New Roman" w:cs="Times New Roman"/>
          <w:sz w:val="24"/>
          <w:szCs w:val="24"/>
        </w:rPr>
        <w:t xml:space="preserve">um índice de esforço fiscal de 0,97, </w:t>
      </w:r>
      <w:r w:rsidR="00D150CB">
        <w:rPr>
          <w:rFonts w:ascii="Times New Roman" w:hAnsi="Times New Roman" w:cs="Times New Roman"/>
          <w:sz w:val="24"/>
          <w:szCs w:val="24"/>
        </w:rPr>
        <w:t xml:space="preserve">ou seja, a sua capacidade </w:t>
      </w:r>
      <w:r w:rsidR="002B6EC0">
        <w:rPr>
          <w:rFonts w:ascii="Times New Roman" w:hAnsi="Times New Roman" w:cs="Times New Roman"/>
          <w:sz w:val="24"/>
          <w:szCs w:val="24"/>
        </w:rPr>
        <w:t>arrecadatória</w:t>
      </w:r>
      <w:r w:rsidR="00D150CB">
        <w:rPr>
          <w:rFonts w:ascii="Times New Roman" w:hAnsi="Times New Roman" w:cs="Times New Roman"/>
          <w:sz w:val="24"/>
          <w:szCs w:val="24"/>
        </w:rPr>
        <w:t xml:space="preserve"> está comprometida em 3%</w:t>
      </w:r>
      <w:r w:rsidR="00284909">
        <w:rPr>
          <w:rFonts w:ascii="Times New Roman" w:hAnsi="Times New Roman" w:cs="Times New Roman"/>
          <w:sz w:val="24"/>
          <w:szCs w:val="24"/>
        </w:rPr>
        <w:t>, percentual que deixo</w:t>
      </w:r>
      <w:r w:rsidR="002B6EC0">
        <w:rPr>
          <w:rFonts w:ascii="Times New Roman" w:hAnsi="Times New Roman" w:cs="Times New Roman"/>
          <w:sz w:val="24"/>
          <w:szCs w:val="24"/>
        </w:rPr>
        <w:t>u de arrecadar</w:t>
      </w:r>
      <w:r w:rsidR="00284909">
        <w:rPr>
          <w:rFonts w:ascii="Times New Roman" w:hAnsi="Times New Roman" w:cs="Times New Roman"/>
          <w:sz w:val="24"/>
          <w:szCs w:val="24"/>
        </w:rPr>
        <w:t xml:space="preserve"> durante o ano analisado. Esses</w:t>
      </w:r>
      <w:r w:rsidR="002B6EC0">
        <w:rPr>
          <w:rFonts w:ascii="Times New Roman" w:hAnsi="Times New Roman" w:cs="Times New Roman"/>
          <w:sz w:val="24"/>
          <w:szCs w:val="24"/>
        </w:rPr>
        <w:t xml:space="preserve"> </w:t>
      </w:r>
      <w:r w:rsidR="00284909">
        <w:rPr>
          <w:rFonts w:ascii="Times New Roman" w:hAnsi="Times New Roman" w:cs="Times New Roman"/>
          <w:sz w:val="24"/>
          <w:szCs w:val="24"/>
        </w:rPr>
        <w:t>3% representam</w:t>
      </w:r>
      <w:r w:rsidR="002B6EC0">
        <w:rPr>
          <w:rFonts w:ascii="Times New Roman" w:hAnsi="Times New Roman" w:cs="Times New Roman"/>
          <w:sz w:val="24"/>
          <w:szCs w:val="24"/>
        </w:rPr>
        <w:t xml:space="preserve"> um valor de GAP de R$ 4.002.436, para o ano de 2021.</w:t>
      </w:r>
    </w:p>
    <w:p w14:paraId="262FF20A" w14:textId="77777777" w:rsidR="002B6EC0" w:rsidRDefault="002B6EC0"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Quanto aos municípios que apresentaram menores índices de esforço fiscal, um foi da região Nordeste, dois da região Sudeste e dois da Centro-oeste. Somados, esses municípios deixaram de arrecadar cerca de R$ 332 milhões de ISSQN, no ano de 2021. Sozinha a cidade de Luziânia, que obteve a menor arrecadação entre os municípios da amostra, apresentou um GAP de R$ 24.220.831. Sendo assim, deixou de arrecadar mais que o dobro dos cinco municípios de maior índice de esforço fiscal.  </w:t>
      </w:r>
    </w:p>
    <w:p w14:paraId="33120FCF" w14:textId="77777777" w:rsidR="004B3747" w:rsidRDefault="004B3747" w:rsidP="002B6EC0">
      <w:pPr>
        <w:spacing w:line="360" w:lineRule="auto"/>
        <w:ind w:firstLine="851"/>
        <w:jc w:val="both"/>
        <w:rPr>
          <w:rFonts w:ascii="Times New Roman" w:hAnsi="Times New Roman" w:cs="Times New Roman"/>
          <w:sz w:val="24"/>
          <w:szCs w:val="24"/>
        </w:rPr>
      </w:pPr>
    </w:p>
    <w:p w14:paraId="48499855" w14:textId="77777777" w:rsidR="007B35FC" w:rsidRDefault="007B35FC" w:rsidP="002B6EC0">
      <w:pPr>
        <w:spacing w:line="360" w:lineRule="auto"/>
        <w:ind w:firstLine="851"/>
        <w:jc w:val="both"/>
        <w:rPr>
          <w:rFonts w:ascii="Times New Roman" w:hAnsi="Times New Roman" w:cs="Times New Roman"/>
          <w:sz w:val="24"/>
          <w:szCs w:val="24"/>
        </w:rPr>
      </w:pPr>
    </w:p>
    <w:p w14:paraId="3E2B60DA" w14:textId="77777777" w:rsidR="007B35FC" w:rsidRDefault="007B35FC" w:rsidP="002B6EC0">
      <w:pPr>
        <w:spacing w:line="360" w:lineRule="auto"/>
        <w:ind w:firstLine="851"/>
        <w:jc w:val="both"/>
        <w:rPr>
          <w:rFonts w:ascii="Times New Roman" w:hAnsi="Times New Roman" w:cs="Times New Roman"/>
          <w:sz w:val="24"/>
          <w:szCs w:val="24"/>
        </w:rPr>
      </w:pPr>
    </w:p>
    <w:p w14:paraId="33B6AB42" w14:textId="77777777" w:rsidR="007B35FC" w:rsidRDefault="007B35FC" w:rsidP="002B6EC0">
      <w:pPr>
        <w:spacing w:line="360" w:lineRule="auto"/>
        <w:ind w:firstLine="851"/>
        <w:jc w:val="both"/>
        <w:rPr>
          <w:rFonts w:ascii="Times New Roman" w:hAnsi="Times New Roman" w:cs="Times New Roman"/>
          <w:sz w:val="24"/>
          <w:szCs w:val="24"/>
        </w:rPr>
      </w:pPr>
    </w:p>
    <w:p w14:paraId="5EE8A6EE" w14:textId="77777777" w:rsidR="007B35FC" w:rsidRDefault="007B35FC" w:rsidP="002B6EC0">
      <w:pPr>
        <w:spacing w:line="360" w:lineRule="auto"/>
        <w:ind w:firstLine="851"/>
        <w:jc w:val="both"/>
        <w:rPr>
          <w:rFonts w:ascii="Times New Roman" w:hAnsi="Times New Roman" w:cs="Times New Roman"/>
          <w:sz w:val="24"/>
          <w:szCs w:val="24"/>
        </w:rPr>
      </w:pPr>
    </w:p>
    <w:p w14:paraId="5514E845" w14:textId="77777777" w:rsidR="007B35FC" w:rsidRDefault="007B35FC" w:rsidP="002B6EC0">
      <w:pPr>
        <w:spacing w:line="360" w:lineRule="auto"/>
        <w:ind w:firstLine="851"/>
        <w:jc w:val="both"/>
        <w:rPr>
          <w:rFonts w:ascii="Times New Roman" w:hAnsi="Times New Roman" w:cs="Times New Roman"/>
          <w:sz w:val="24"/>
          <w:szCs w:val="24"/>
        </w:rPr>
      </w:pPr>
    </w:p>
    <w:p w14:paraId="18652BB9" w14:textId="3D16B5DB" w:rsidR="002B6EC0" w:rsidRPr="00E31540" w:rsidRDefault="002B6EC0" w:rsidP="002B6EC0">
      <w:pPr>
        <w:spacing w:line="240" w:lineRule="auto"/>
        <w:ind w:firstLine="851"/>
        <w:contextualSpacing/>
        <w:jc w:val="center"/>
        <w:rPr>
          <w:rFonts w:ascii="Times New Roman" w:hAnsi="Times New Roman" w:cs="Times New Roman"/>
          <w:sz w:val="28"/>
          <w:szCs w:val="28"/>
        </w:rPr>
      </w:pPr>
      <w:r w:rsidRPr="00E31540">
        <w:rPr>
          <w:rFonts w:ascii="Times New Roman" w:hAnsi="Times New Roman" w:cs="Times New Roman"/>
          <w:sz w:val="28"/>
          <w:szCs w:val="28"/>
        </w:rPr>
        <w:t xml:space="preserve">Tabela </w:t>
      </w:r>
      <w:r>
        <w:rPr>
          <w:rFonts w:ascii="Times New Roman" w:hAnsi="Times New Roman" w:cs="Times New Roman"/>
          <w:sz w:val="28"/>
          <w:szCs w:val="28"/>
        </w:rPr>
        <w:t>4:</w:t>
      </w:r>
      <w:r w:rsidRPr="00E31540">
        <w:rPr>
          <w:rFonts w:ascii="Times New Roman" w:hAnsi="Times New Roman" w:cs="Times New Roman"/>
          <w:sz w:val="28"/>
          <w:szCs w:val="28"/>
        </w:rPr>
        <w:t xml:space="preserve"> Municípios com m</w:t>
      </w:r>
      <w:r>
        <w:rPr>
          <w:rFonts w:ascii="Times New Roman" w:hAnsi="Times New Roman" w:cs="Times New Roman"/>
          <w:sz w:val="28"/>
          <w:szCs w:val="28"/>
        </w:rPr>
        <w:t>enores índices de</w:t>
      </w:r>
      <w:r w:rsidRPr="00E31540">
        <w:rPr>
          <w:rFonts w:ascii="Times New Roman" w:hAnsi="Times New Roman" w:cs="Times New Roman"/>
          <w:sz w:val="28"/>
          <w:szCs w:val="28"/>
        </w:rPr>
        <w:t xml:space="preserve"> esforço fiscal</w:t>
      </w:r>
    </w:p>
    <w:tbl>
      <w:tblPr>
        <w:tblStyle w:val="TabeladeGrade2"/>
        <w:tblW w:w="0" w:type="auto"/>
        <w:tblLook w:val="04A0" w:firstRow="1" w:lastRow="0" w:firstColumn="1" w:lastColumn="0" w:noHBand="0" w:noVBand="1"/>
      </w:tblPr>
      <w:tblGrid>
        <w:gridCol w:w="2441"/>
        <w:gridCol w:w="985"/>
        <w:gridCol w:w="1808"/>
        <w:gridCol w:w="1916"/>
        <w:gridCol w:w="1780"/>
      </w:tblGrid>
      <w:tr w:rsidR="002B6EC0" w14:paraId="65B3FE19" w14:textId="77777777" w:rsidTr="00534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C4B139F" w14:textId="77777777" w:rsidR="002B6EC0" w:rsidRDefault="002B6EC0" w:rsidP="00C9426A">
            <w:pPr>
              <w:jc w:val="both"/>
              <w:rPr>
                <w:rFonts w:ascii="Times New Roman" w:hAnsi="Times New Roman" w:cs="Times New Roman"/>
                <w:sz w:val="24"/>
                <w:szCs w:val="24"/>
              </w:rPr>
            </w:pPr>
          </w:p>
        </w:tc>
        <w:tc>
          <w:tcPr>
            <w:tcW w:w="992" w:type="dxa"/>
          </w:tcPr>
          <w:p w14:paraId="673CBC89" w14:textId="77777777" w:rsidR="002B6EC0" w:rsidRPr="00296E5A" w:rsidRDefault="002B6EC0" w:rsidP="00C942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p>
        </w:tc>
        <w:tc>
          <w:tcPr>
            <w:tcW w:w="1843" w:type="dxa"/>
          </w:tcPr>
          <w:p w14:paraId="2019C4B0" w14:textId="77777777" w:rsidR="002B6EC0" w:rsidRDefault="002B6EC0" w:rsidP="00C942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84" w:type="dxa"/>
          </w:tcPr>
          <w:p w14:paraId="179B6384" w14:textId="77777777" w:rsidR="002B6EC0" w:rsidRDefault="002B6EC0" w:rsidP="00C942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tcPr>
          <w:p w14:paraId="3F456EAF" w14:textId="77777777" w:rsidR="002B6EC0" w:rsidRDefault="002B6EC0" w:rsidP="00C9426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6EC0" w14:paraId="24E2BC47" w14:textId="77777777" w:rsidTr="0053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527ECB5" w14:textId="77777777" w:rsidR="002B6EC0" w:rsidRDefault="002B6EC0" w:rsidP="00C9426A">
            <w:pPr>
              <w:jc w:val="center"/>
              <w:rPr>
                <w:rFonts w:ascii="Times New Roman" w:hAnsi="Times New Roman" w:cs="Times New Roman"/>
                <w:sz w:val="24"/>
                <w:szCs w:val="24"/>
              </w:rPr>
            </w:pPr>
            <w:r>
              <w:rPr>
                <w:rFonts w:ascii="Times New Roman" w:hAnsi="Times New Roman" w:cs="Times New Roman"/>
                <w:sz w:val="24"/>
                <w:szCs w:val="24"/>
              </w:rPr>
              <w:t>Município</w:t>
            </w:r>
          </w:p>
        </w:tc>
        <w:tc>
          <w:tcPr>
            <w:tcW w:w="992" w:type="dxa"/>
          </w:tcPr>
          <w:p w14:paraId="27B0BD9D" w14:textId="77777777" w:rsidR="002B6EC0"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Esforço Fiscal</w:t>
            </w:r>
          </w:p>
        </w:tc>
        <w:tc>
          <w:tcPr>
            <w:tcW w:w="1843" w:type="dxa"/>
          </w:tcPr>
          <w:p w14:paraId="4266EC0E" w14:textId="77777777" w:rsidR="002B6EC0"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Arrecadação em 2021</w:t>
            </w:r>
          </w:p>
        </w:tc>
        <w:tc>
          <w:tcPr>
            <w:tcW w:w="1984" w:type="dxa"/>
          </w:tcPr>
          <w:p w14:paraId="017A9B86" w14:textId="77777777" w:rsidR="002B6EC0"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Potencial de arrecadação</w:t>
            </w:r>
          </w:p>
        </w:tc>
        <w:tc>
          <w:tcPr>
            <w:tcW w:w="1843" w:type="dxa"/>
          </w:tcPr>
          <w:p w14:paraId="57AD0D44" w14:textId="77777777" w:rsidR="002B6EC0"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Gap Tributário</w:t>
            </w:r>
          </w:p>
        </w:tc>
      </w:tr>
      <w:tr w:rsidR="002B6EC0" w14:paraId="01D86EE7" w14:textId="77777777" w:rsidTr="00534F68">
        <w:tc>
          <w:tcPr>
            <w:cnfStyle w:val="001000000000" w:firstRow="0" w:lastRow="0" w:firstColumn="1" w:lastColumn="0" w:oddVBand="0" w:evenVBand="0" w:oddHBand="0" w:evenHBand="0" w:firstRowFirstColumn="0" w:firstRowLastColumn="0" w:lastRowFirstColumn="0" w:lastRowLastColumn="0"/>
            <w:tcW w:w="2694" w:type="dxa"/>
            <w:vAlign w:val="center"/>
          </w:tcPr>
          <w:p w14:paraId="295DB52E" w14:textId="77777777" w:rsidR="002B6EC0" w:rsidRDefault="002B6EC0" w:rsidP="00C9426A">
            <w:pPr>
              <w:spacing w:line="360" w:lineRule="auto"/>
              <w:jc w:val="center"/>
              <w:rPr>
                <w:rFonts w:ascii="Times New Roman" w:hAnsi="Times New Roman" w:cs="Times New Roman"/>
                <w:sz w:val="24"/>
                <w:szCs w:val="24"/>
              </w:rPr>
            </w:pPr>
            <w:r w:rsidRPr="0089766C">
              <w:rPr>
                <w:rFonts w:ascii="Times New Roman" w:hAnsi="Times New Roman" w:cs="Times New Roman"/>
                <w:color w:val="000000"/>
                <w:sz w:val="24"/>
                <w:szCs w:val="24"/>
              </w:rPr>
              <w:t>Petrolina</w:t>
            </w:r>
          </w:p>
        </w:tc>
        <w:tc>
          <w:tcPr>
            <w:tcW w:w="992" w:type="dxa"/>
          </w:tcPr>
          <w:p w14:paraId="0AFC60D5"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66C">
              <w:rPr>
                <w:rFonts w:ascii="Times New Roman" w:hAnsi="Times New Roman" w:cs="Times New Roman"/>
                <w:sz w:val="24"/>
                <w:szCs w:val="24"/>
              </w:rPr>
              <w:t>0,61</w:t>
            </w:r>
          </w:p>
        </w:tc>
        <w:tc>
          <w:tcPr>
            <w:tcW w:w="1843" w:type="dxa"/>
          </w:tcPr>
          <w:p w14:paraId="0F1B8AEC" w14:textId="77777777" w:rsidR="002B6EC0" w:rsidRPr="003E75D8"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75D8">
              <w:rPr>
                <w:rFonts w:ascii="Times New Roman" w:hAnsi="Times New Roman" w:cs="Times New Roman"/>
                <w:color w:val="000000"/>
                <w:sz w:val="24"/>
                <w:szCs w:val="24"/>
              </w:rPr>
              <w:t>R$93.908.040</w:t>
            </w:r>
          </w:p>
          <w:p w14:paraId="2EAD3469" w14:textId="77777777" w:rsidR="002B6EC0" w:rsidRPr="003E75D8"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984" w:type="dxa"/>
          </w:tcPr>
          <w:p w14:paraId="45C06E38"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R$153.947.606 </w:t>
            </w:r>
          </w:p>
        </w:tc>
        <w:tc>
          <w:tcPr>
            <w:tcW w:w="1843" w:type="dxa"/>
          </w:tcPr>
          <w:p w14:paraId="02513E87"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R$60.039.566</w:t>
            </w:r>
          </w:p>
        </w:tc>
      </w:tr>
      <w:tr w:rsidR="002B6EC0" w14:paraId="4B6CCDCC" w14:textId="77777777" w:rsidTr="0053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67234DB0" w14:textId="77777777" w:rsidR="002B6EC0" w:rsidRDefault="002B6EC0" w:rsidP="00C9426A">
            <w:pPr>
              <w:spacing w:line="360" w:lineRule="auto"/>
              <w:jc w:val="center"/>
              <w:rPr>
                <w:rFonts w:ascii="Times New Roman" w:hAnsi="Times New Roman" w:cs="Times New Roman"/>
                <w:sz w:val="24"/>
                <w:szCs w:val="24"/>
              </w:rPr>
            </w:pPr>
            <w:r w:rsidRPr="0089766C">
              <w:rPr>
                <w:rFonts w:ascii="Times New Roman" w:hAnsi="Times New Roman" w:cs="Times New Roman"/>
                <w:color w:val="000000"/>
                <w:sz w:val="24"/>
                <w:szCs w:val="24"/>
              </w:rPr>
              <w:t>Rondonópolis</w:t>
            </w:r>
          </w:p>
        </w:tc>
        <w:tc>
          <w:tcPr>
            <w:tcW w:w="992" w:type="dxa"/>
          </w:tcPr>
          <w:p w14:paraId="50684B7F"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66C">
              <w:rPr>
                <w:rFonts w:ascii="Times New Roman" w:hAnsi="Times New Roman" w:cs="Times New Roman"/>
                <w:sz w:val="24"/>
                <w:szCs w:val="24"/>
              </w:rPr>
              <w:t>0,61</w:t>
            </w:r>
          </w:p>
        </w:tc>
        <w:tc>
          <w:tcPr>
            <w:tcW w:w="1843" w:type="dxa"/>
          </w:tcPr>
          <w:p w14:paraId="4C253548" w14:textId="77777777" w:rsidR="002B6EC0" w:rsidRPr="003E75D8"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75D8">
              <w:rPr>
                <w:rFonts w:ascii="Times New Roman" w:hAnsi="Times New Roman" w:cs="Times New Roman"/>
                <w:color w:val="000000"/>
                <w:sz w:val="24"/>
                <w:szCs w:val="24"/>
              </w:rPr>
              <w:t>R$119.251.609</w:t>
            </w:r>
          </w:p>
          <w:p w14:paraId="4A79E572" w14:textId="77777777" w:rsidR="002B6EC0" w:rsidRPr="003E75D8"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984" w:type="dxa"/>
          </w:tcPr>
          <w:p w14:paraId="41641B88"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R$195.494.440</w:t>
            </w:r>
          </w:p>
        </w:tc>
        <w:tc>
          <w:tcPr>
            <w:tcW w:w="1843" w:type="dxa"/>
          </w:tcPr>
          <w:p w14:paraId="3881176F"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R$76.242.831</w:t>
            </w:r>
          </w:p>
        </w:tc>
      </w:tr>
      <w:tr w:rsidR="002B6EC0" w14:paraId="4BE8AAAA" w14:textId="77777777" w:rsidTr="00534F68">
        <w:tc>
          <w:tcPr>
            <w:cnfStyle w:val="001000000000" w:firstRow="0" w:lastRow="0" w:firstColumn="1" w:lastColumn="0" w:oddVBand="0" w:evenVBand="0" w:oddHBand="0" w:evenHBand="0" w:firstRowFirstColumn="0" w:firstRowLastColumn="0" w:lastRowFirstColumn="0" w:lastRowLastColumn="0"/>
            <w:tcW w:w="2694" w:type="dxa"/>
            <w:vAlign w:val="center"/>
          </w:tcPr>
          <w:p w14:paraId="281FE819" w14:textId="77777777" w:rsidR="002B6EC0" w:rsidRDefault="002B6EC0" w:rsidP="00C9426A">
            <w:pPr>
              <w:jc w:val="center"/>
              <w:rPr>
                <w:rFonts w:ascii="Times New Roman" w:hAnsi="Times New Roman" w:cs="Times New Roman"/>
                <w:sz w:val="24"/>
                <w:szCs w:val="24"/>
              </w:rPr>
            </w:pPr>
            <w:r w:rsidRPr="0089766C">
              <w:rPr>
                <w:rFonts w:ascii="Times New Roman" w:hAnsi="Times New Roman" w:cs="Times New Roman"/>
                <w:color w:val="000000"/>
                <w:sz w:val="24"/>
                <w:szCs w:val="24"/>
              </w:rPr>
              <w:t>Ipatinga</w:t>
            </w:r>
          </w:p>
        </w:tc>
        <w:tc>
          <w:tcPr>
            <w:tcW w:w="992" w:type="dxa"/>
          </w:tcPr>
          <w:p w14:paraId="6B17CA84"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66C">
              <w:rPr>
                <w:rFonts w:ascii="Times New Roman" w:hAnsi="Times New Roman" w:cs="Times New Roman"/>
                <w:sz w:val="24"/>
                <w:szCs w:val="24"/>
              </w:rPr>
              <w:t>0,57</w:t>
            </w:r>
          </w:p>
        </w:tc>
        <w:tc>
          <w:tcPr>
            <w:tcW w:w="1843" w:type="dxa"/>
          </w:tcPr>
          <w:p w14:paraId="0AC11614" w14:textId="77777777" w:rsidR="002B6EC0" w:rsidRPr="003E75D8"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75D8">
              <w:rPr>
                <w:rFonts w:ascii="Times New Roman" w:hAnsi="Times New Roman" w:cs="Times New Roman"/>
                <w:color w:val="000000"/>
                <w:sz w:val="24"/>
                <w:szCs w:val="24"/>
              </w:rPr>
              <w:t>R$101.948.242</w:t>
            </w:r>
          </w:p>
          <w:p w14:paraId="2C78B4F0" w14:textId="77777777" w:rsidR="002B6EC0" w:rsidRPr="003E75D8"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984" w:type="dxa"/>
          </w:tcPr>
          <w:p w14:paraId="2DC23374"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R$178.856.564</w:t>
            </w:r>
          </w:p>
        </w:tc>
        <w:tc>
          <w:tcPr>
            <w:tcW w:w="1843" w:type="dxa"/>
          </w:tcPr>
          <w:p w14:paraId="0E3CC1EF"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R$76.908.322</w:t>
            </w:r>
          </w:p>
        </w:tc>
      </w:tr>
      <w:tr w:rsidR="002B6EC0" w14:paraId="7FF67AFA" w14:textId="77777777" w:rsidTr="0053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37E8287B" w14:textId="77777777" w:rsidR="002B6EC0" w:rsidRDefault="002B6EC0" w:rsidP="00C9426A">
            <w:pPr>
              <w:spacing w:line="360" w:lineRule="auto"/>
              <w:jc w:val="center"/>
              <w:rPr>
                <w:rFonts w:ascii="Times New Roman" w:hAnsi="Times New Roman" w:cs="Times New Roman"/>
                <w:sz w:val="24"/>
                <w:szCs w:val="24"/>
              </w:rPr>
            </w:pPr>
            <w:r w:rsidRPr="0089766C">
              <w:rPr>
                <w:rFonts w:ascii="Times New Roman" w:hAnsi="Times New Roman" w:cs="Times New Roman"/>
                <w:color w:val="000000"/>
                <w:sz w:val="24"/>
                <w:szCs w:val="24"/>
              </w:rPr>
              <w:t>Luziânia</w:t>
            </w:r>
          </w:p>
        </w:tc>
        <w:tc>
          <w:tcPr>
            <w:tcW w:w="992" w:type="dxa"/>
          </w:tcPr>
          <w:p w14:paraId="6065BFA9"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9766C">
              <w:rPr>
                <w:rFonts w:ascii="Times New Roman" w:hAnsi="Times New Roman" w:cs="Times New Roman"/>
                <w:sz w:val="24"/>
                <w:szCs w:val="24"/>
              </w:rPr>
              <w:t>0,47</w:t>
            </w:r>
          </w:p>
        </w:tc>
        <w:tc>
          <w:tcPr>
            <w:tcW w:w="1843" w:type="dxa"/>
          </w:tcPr>
          <w:p w14:paraId="3A76B373" w14:textId="77777777" w:rsidR="002B6EC0" w:rsidRPr="003E75D8"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3E75D8">
              <w:rPr>
                <w:rFonts w:ascii="Times New Roman" w:hAnsi="Times New Roman" w:cs="Times New Roman"/>
                <w:color w:val="000000"/>
                <w:sz w:val="24"/>
                <w:szCs w:val="24"/>
              </w:rPr>
              <w:t>R$21.478.851</w:t>
            </w:r>
          </w:p>
          <w:p w14:paraId="76CF22AF" w14:textId="77777777" w:rsidR="002B6EC0" w:rsidRPr="003E75D8" w:rsidRDefault="002B6EC0" w:rsidP="00C942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984" w:type="dxa"/>
          </w:tcPr>
          <w:p w14:paraId="03728099"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R$45.699.683</w:t>
            </w:r>
          </w:p>
        </w:tc>
        <w:tc>
          <w:tcPr>
            <w:tcW w:w="1843" w:type="dxa"/>
          </w:tcPr>
          <w:p w14:paraId="5ABC2C25" w14:textId="77777777" w:rsidR="002B6EC0" w:rsidRDefault="002B6EC0" w:rsidP="00C9426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R$24.220.831</w:t>
            </w:r>
          </w:p>
        </w:tc>
      </w:tr>
      <w:tr w:rsidR="002B6EC0" w14:paraId="679253D7" w14:textId="77777777" w:rsidTr="00534F68">
        <w:tc>
          <w:tcPr>
            <w:cnfStyle w:val="001000000000" w:firstRow="0" w:lastRow="0" w:firstColumn="1" w:lastColumn="0" w:oddVBand="0" w:evenVBand="0" w:oddHBand="0" w:evenHBand="0" w:firstRowFirstColumn="0" w:firstRowLastColumn="0" w:lastRowFirstColumn="0" w:lastRowLastColumn="0"/>
            <w:tcW w:w="2694" w:type="dxa"/>
            <w:vAlign w:val="center"/>
          </w:tcPr>
          <w:p w14:paraId="2DD8CC79" w14:textId="77777777" w:rsidR="002B6EC0" w:rsidRPr="0089766C" w:rsidRDefault="002B6EC0" w:rsidP="00C9426A">
            <w:pPr>
              <w:spacing w:line="360" w:lineRule="auto"/>
              <w:jc w:val="center"/>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 xml:space="preserve">Sete Lagoas </w:t>
            </w:r>
          </w:p>
        </w:tc>
        <w:tc>
          <w:tcPr>
            <w:tcW w:w="992" w:type="dxa"/>
          </w:tcPr>
          <w:p w14:paraId="7128F6FA"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9766C">
              <w:rPr>
                <w:rFonts w:ascii="Times New Roman" w:hAnsi="Times New Roman" w:cs="Times New Roman"/>
                <w:sz w:val="24"/>
                <w:szCs w:val="24"/>
              </w:rPr>
              <w:t>0,44</w:t>
            </w:r>
          </w:p>
        </w:tc>
        <w:tc>
          <w:tcPr>
            <w:tcW w:w="1843" w:type="dxa"/>
          </w:tcPr>
          <w:p w14:paraId="4B97B76D" w14:textId="77777777" w:rsidR="002B6EC0" w:rsidRPr="003E75D8"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3E75D8">
              <w:rPr>
                <w:rFonts w:ascii="Times New Roman" w:hAnsi="Times New Roman" w:cs="Times New Roman"/>
                <w:color w:val="000000"/>
                <w:sz w:val="24"/>
                <w:szCs w:val="24"/>
              </w:rPr>
              <w:t>R$74.600.427</w:t>
            </w:r>
          </w:p>
          <w:p w14:paraId="1664ABF0" w14:textId="77777777" w:rsidR="002B6EC0" w:rsidRPr="003E75D8" w:rsidRDefault="002B6EC0" w:rsidP="00C942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984" w:type="dxa"/>
          </w:tcPr>
          <w:p w14:paraId="2F24D9C6"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R$169.546.425</w:t>
            </w:r>
          </w:p>
        </w:tc>
        <w:tc>
          <w:tcPr>
            <w:tcW w:w="1843" w:type="dxa"/>
          </w:tcPr>
          <w:p w14:paraId="33C354A0" w14:textId="77777777" w:rsidR="002B6EC0" w:rsidRDefault="002B6EC0" w:rsidP="00C942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R$94.945.998</w:t>
            </w:r>
          </w:p>
        </w:tc>
      </w:tr>
    </w:tbl>
    <w:p w14:paraId="73A75783" w14:textId="77777777" w:rsidR="002B6EC0" w:rsidRDefault="002B6EC0" w:rsidP="002B6EC0">
      <w:pPr>
        <w:spacing w:line="360" w:lineRule="auto"/>
        <w:jc w:val="both"/>
        <w:rPr>
          <w:rFonts w:ascii="Times New Roman" w:hAnsi="Times New Roman" w:cs="Times New Roman"/>
          <w:sz w:val="24"/>
          <w:szCs w:val="24"/>
        </w:rPr>
      </w:pPr>
      <w:r w:rsidRPr="00753D05">
        <w:rPr>
          <w:rFonts w:ascii="Times New Roman" w:hAnsi="Times New Roman" w:cs="Times New Roman"/>
          <w:b/>
          <w:bCs/>
        </w:rPr>
        <w:t>Fonte</w:t>
      </w:r>
      <w:r w:rsidRPr="00B66333">
        <w:rPr>
          <w:rFonts w:ascii="Times New Roman" w:hAnsi="Times New Roman" w:cs="Times New Roman"/>
        </w:rPr>
        <w:t>: Elaboração Própria com base nas estimativas obtidas.</w:t>
      </w:r>
    </w:p>
    <w:p w14:paraId="51B89C3C" w14:textId="77777777" w:rsidR="00410A6E" w:rsidRDefault="00410A6E" w:rsidP="002B6EC0">
      <w:pPr>
        <w:spacing w:line="360" w:lineRule="auto"/>
        <w:ind w:firstLine="851"/>
        <w:jc w:val="both"/>
        <w:rPr>
          <w:rFonts w:ascii="Times New Roman" w:hAnsi="Times New Roman" w:cs="Times New Roman"/>
          <w:sz w:val="24"/>
          <w:szCs w:val="24"/>
        </w:rPr>
      </w:pPr>
    </w:p>
    <w:p w14:paraId="35A92C31" w14:textId="77777777" w:rsidR="008805C2" w:rsidRDefault="002B6EC0"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Fato que merece destaque é que o município de Sete Lagoas, com população de 227.000 habitantes, deixou de arrecadar, ou seja, apresentou um GAP de R$ 94.945.998. Esse valor é quase o dobro da arrecadação total da cidade de Porto Seguro que apresentou o melhor índice de esforço fiscal e que tinha uma população de 167.000 habitantes, no ano de 2021.</w:t>
      </w:r>
    </w:p>
    <w:p w14:paraId="75D538D1" w14:textId="128965EB" w:rsidR="002B6EC0" w:rsidRDefault="008805C2" w:rsidP="002B6E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dados demostram que essas cidades continuam dependentes das transferências intergovernamentais, indicando que elas ainda têm um extenso campo para explorar na arrecadação do ISSQN, devendo para isso estruturar melhor suas administrações tributarias.   </w:t>
      </w:r>
      <w:r w:rsidR="002B6EC0">
        <w:rPr>
          <w:rFonts w:ascii="Times New Roman" w:hAnsi="Times New Roman" w:cs="Times New Roman"/>
          <w:sz w:val="24"/>
          <w:szCs w:val="24"/>
        </w:rPr>
        <w:t xml:space="preserve">  </w:t>
      </w:r>
    </w:p>
    <w:p w14:paraId="0FF1B06D" w14:textId="77777777" w:rsidR="002B6EC0" w:rsidRDefault="002B6EC0" w:rsidP="002B6EC0">
      <w:pPr>
        <w:spacing w:line="360" w:lineRule="auto"/>
        <w:ind w:firstLine="851"/>
        <w:jc w:val="both"/>
        <w:rPr>
          <w:rFonts w:ascii="Times New Roman" w:hAnsi="Times New Roman" w:cs="Times New Roman"/>
          <w:sz w:val="24"/>
          <w:szCs w:val="24"/>
        </w:rPr>
      </w:pPr>
      <w:r w:rsidRPr="007D3827">
        <w:rPr>
          <w:rFonts w:ascii="Times New Roman" w:hAnsi="Times New Roman" w:cs="Times New Roman"/>
          <w:sz w:val="24"/>
          <w:szCs w:val="24"/>
        </w:rPr>
        <w:t>Perante a discussão apresentada, destaca-se que a estimação do esforço fiscal pode assinalar meios para uma melhor política de distribuição de renda, adotando por base o montante financeiro das transferências intergovernamentais. Permite também que seja verificado o panorama da arrecadação municipal, colaborando para que as administrações municipais conheçam suas potencialidades tributários e possam, a partir destas informações, adotar políticas fiscais mais consistentes e direcionadas no sentido de diminuir a ineficiência existente em sua arrecadação.</w:t>
      </w:r>
    </w:p>
    <w:p w14:paraId="3A119B0B" w14:textId="77777777" w:rsidR="00EA718F" w:rsidRDefault="00EA718F" w:rsidP="002B6EC0">
      <w:pPr>
        <w:spacing w:line="360" w:lineRule="auto"/>
        <w:ind w:firstLine="851"/>
        <w:jc w:val="both"/>
        <w:rPr>
          <w:rFonts w:ascii="Times New Roman" w:hAnsi="Times New Roman" w:cs="Times New Roman"/>
          <w:sz w:val="24"/>
          <w:szCs w:val="24"/>
        </w:rPr>
      </w:pPr>
    </w:p>
    <w:p w14:paraId="52955906" w14:textId="77777777" w:rsidR="00EA718F" w:rsidRDefault="00EA718F" w:rsidP="002B6EC0">
      <w:pPr>
        <w:spacing w:line="360" w:lineRule="auto"/>
        <w:ind w:firstLine="851"/>
        <w:jc w:val="both"/>
        <w:rPr>
          <w:rFonts w:ascii="Times New Roman" w:hAnsi="Times New Roman" w:cs="Times New Roman"/>
          <w:sz w:val="24"/>
          <w:szCs w:val="24"/>
        </w:rPr>
      </w:pPr>
    </w:p>
    <w:p w14:paraId="7E586662" w14:textId="77777777" w:rsidR="00EA718F" w:rsidRDefault="00EA718F" w:rsidP="002B6EC0">
      <w:pPr>
        <w:spacing w:line="360" w:lineRule="auto"/>
        <w:ind w:firstLine="851"/>
        <w:jc w:val="both"/>
        <w:rPr>
          <w:rFonts w:ascii="Times New Roman" w:hAnsi="Times New Roman" w:cs="Times New Roman"/>
          <w:sz w:val="24"/>
          <w:szCs w:val="24"/>
        </w:rPr>
      </w:pPr>
    </w:p>
    <w:p w14:paraId="22F861FE" w14:textId="77777777" w:rsidR="00EA718F" w:rsidRDefault="00EA718F" w:rsidP="002B6EC0">
      <w:pPr>
        <w:spacing w:line="360" w:lineRule="auto"/>
        <w:ind w:firstLine="851"/>
        <w:jc w:val="both"/>
        <w:rPr>
          <w:rFonts w:ascii="Times New Roman" w:hAnsi="Times New Roman" w:cs="Times New Roman"/>
          <w:sz w:val="24"/>
          <w:szCs w:val="24"/>
        </w:rPr>
      </w:pPr>
    </w:p>
    <w:p w14:paraId="4C1D7637" w14:textId="77777777" w:rsidR="00BA5520" w:rsidRDefault="00BA5520" w:rsidP="002B6EC0">
      <w:pPr>
        <w:spacing w:line="360" w:lineRule="auto"/>
        <w:ind w:firstLine="851"/>
        <w:jc w:val="both"/>
        <w:rPr>
          <w:rFonts w:ascii="Times New Roman" w:hAnsi="Times New Roman" w:cs="Times New Roman"/>
          <w:sz w:val="24"/>
          <w:szCs w:val="24"/>
        </w:rPr>
      </w:pPr>
    </w:p>
    <w:p w14:paraId="1F0F5B84" w14:textId="77777777" w:rsidR="00BA5520" w:rsidRDefault="00BA5520" w:rsidP="002B6EC0">
      <w:pPr>
        <w:spacing w:line="360" w:lineRule="auto"/>
        <w:ind w:firstLine="851"/>
        <w:jc w:val="both"/>
        <w:rPr>
          <w:rFonts w:ascii="Times New Roman" w:hAnsi="Times New Roman" w:cs="Times New Roman"/>
          <w:sz w:val="24"/>
          <w:szCs w:val="24"/>
        </w:rPr>
      </w:pPr>
    </w:p>
    <w:p w14:paraId="6AA7FEBF" w14:textId="77777777" w:rsidR="00BA5520" w:rsidRDefault="00BA5520" w:rsidP="002B6EC0">
      <w:pPr>
        <w:spacing w:line="360" w:lineRule="auto"/>
        <w:ind w:firstLine="851"/>
        <w:jc w:val="both"/>
        <w:rPr>
          <w:rFonts w:ascii="Times New Roman" w:hAnsi="Times New Roman" w:cs="Times New Roman"/>
          <w:sz w:val="24"/>
          <w:szCs w:val="24"/>
        </w:rPr>
      </w:pPr>
    </w:p>
    <w:p w14:paraId="69BC4C64" w14:textId="77777777" w:rsidR="00BA5520" w:rsidRDefault="00BA5520" w:rsidP="002B6EC0">
      <w:pPr>
        <w:spacing w:line="360" w:lineRule="auto"/>
        <w:ind w:firstLine="851"/>
        <w:jc w:val="both"/>
        <w:rPr>
          <w:rFonts w:ascii="Times New Roman" w:hAnsi="Times New Roman" w:cs="Times New Roman"/>
          <w:sz w:val="24"/>
          <w:szCs w:val="24"/>
        </w:rPr>
      </w:pPr>
    </w:p>
    <w:p w14:paraId="5845AF79" w14:textId="77777777" w:rsidR="00BA5520" w:rsidRDefault="00BA5520" w:rsidP="002B6EC0">
      <w:pPr>
        <w:spacing w:line="360" w:lineRule="auto"/>
        <w:ind w:firstLine="851"/>
        <w:jc w:val="both"/>
        <w:rPr>
          <w:rFonts w:ascii="Times New Roman" w:hAnsi="Times New Roman" w:cs="Times New Roman"/>
          <w:sz w:val="24"/>
          <w:szCs w:val="24"/>
        </w:rPr>
      </w:pPr>
    </w:p>
    <w:p w14:paraId="6446CF5C" w14:textId="77777777" w:rsidR="00BA5520" w:rsidRDefault="00BA5520" w:rsidP="002B6EC0">
      <w:pPr>
        <w:spacing w:line="360" w:lineRule="auto"/>
        <w:ind w:firstLine="851"/>
        <w:jc w:val="both"/>
        <w:rPr>
          <w:rFonts w:ascii="Times New Roman" w:hAnsi="Times New Roman" w:cs="Times New Roman"/>
          <w:sz w:val="24"/>
          <w:szCs w:val="24"/>
        </w:rPr>
      </w:pPr>
    </w:p>
    <w:p w14:paraId="7868EB37" w14:textId="1E1F8259" w:rsidR="004B1AAC" w:rsidRPr="003123A6" w:rsidRDefault="003123A6" w:rsidP="003123A6">
      <w:pPr>
        <w:widowControl w:val="0"/>
        <w:pBdr>
          <w:top w:val="nil"/>
          <w:left w:val="nil"/>
          <w:bottom w:val="nil"/>
          <w:right w:val="nil"/>
          <w:between w:val="nil"/>
        </w:pBdr>
        <w:spacing w:before="330" w:line="199" w:lineRule="auto"/>
        <w:rPr>
          <w:rFonts w:ascii="Times New Roman" w:eastAsia="Times New Roman" w:hAnsi="Times New Roman" w:cs="Times New Roman"/>
          <w:b/>
          <w:color w:val="000000"/>
          <w:sz w:val="28"/>
          <w:szCs w:val="28"/>
        </w:rPr>
      </w:pPr>
      <w:r w:rsidRPr="003123A6">
        <w:rPr>
          <w:rFonts w:ascii="Times New Roman" w:eastAsia="Times New Roman" w:hAnsi="Times New Roman" w:cs="Times New Roman"/>
          <w:b/>
          <w:color w:val="000000"/>
          <w:sz w:val="28"/>
          <w:szCs w:val="28"/>
        </w:rPr>
        <w:t>5</w:t>
      </w:r>
      <w:r w:rsidR="00F6536C">
        <w:rPr>
          <w:rFonts w:ascii="Times New Roman" w:eastAsia="Times New Roman" w:hAnsi="Times New Roman" w:cs="Times New Roman"/>
          <w:b/>
          <w:color w:val="000000"/>
          <w:sz w:val="28"/>
          <w:szCs w:val="28"/>
        </w:rPr>
        <w:t xml:space="preserve">. </w:t>
      </w:r>
      <w:r w:rsidRPr="003123A6">
        <w:rPr>
          <w:rFonts w:ascii="Times New Roman" w:eastAsia="Times New Roman" w:hAnsi="Times New Roman" w:cs="Times New Roman"/>
          <w:b/>
          <w:color w:val="000000"/>
          <w:sz w:val="28"/>
          <w:szCs w:val="28"/>
        </w:rPr>
        <w:t xml:space="preserve">Considerações Finais </w:t>
      </w:r>
    </w:p>
    <w:p w14:paraId="5A340250" w14:textId="77777777" w:rsidR="003123A6" w:rsidRDefault="003123A6">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07EC8021" w14:textId="37D96034" w:rsidR="003123A6" w:rsidRPr="00627DD4" w:rsidRDefault="003123A6" w:rsidP="003123A6">
      <w:pPr>
        <w:spacing w:line="360" w:lineRule="auto"/>
        <w:ind w:firstLine="851"/>
        <w:jc w:val="both"/>
        <w:rPr>
          <w:rFonts w:ascii="Times New Roman" w:hAnsi="Times New Roman" w:cs="Times New Roman"/>
          <w:sz w:val="24"/>
          <w:szCs w:val="24"/>
        </w:rPr>
      </w:pPr>
      <w:r w:rsidRPr="00627DD4">
        <w:rPr>
          <w:rFonts w:ascii="Times New Roman" w:hAnsi="Times New Roman" w:cs="Times New Roman"/>
          <w:sz w:val="24"/>
          <w:szCs w:val="24"/>
        </w:rPr>
        <w:t>O presente artigo se centrou em identificar o potencial de arrecadação tributária do Imposto Sobre Serviços de Qualquer Natureza</w:t>
      </w:r>
      <w:r w:rsidR="00CB578E">
        <w:rPr>
          <w:rFonts w:ascii="Times New Roman" w:hAnsi="Times New Roman" w:cs="Times New Roman"/>
          <w:sz w:val="24"/>
          <w:szCs w:val="24"/>
        </w:rPr>
        <w:t xml:space="preserve"> - ISSQN</w:t>
      </w:r>
      <w:r w:rsidRPr="00627DD4">
        <w:rPr>
          <w:rFonts w:ascii="Times New Roman" w:hAnsi="Times New Roman" w:cs="Times New Roman"/>
          <w:sz w:val="24"/>
          <w:szCs w:val="24"/>
        </w:rPr>
        <w:t xml:space="preserve"> </w:t>
      </w:r>
      <w:r>
        <w:rPr>
          <w:rFonts w:ascii="Times New Roman" w:hAnsi="Times New Roman" w:cs="Times New Roman"/>
          <w:sz w:val="24"/>
          <w:szCs w:val="24"/>
        </w:rPr>
        <w:t>em</w:t>
      </w:r>
      <w:r w:rsidRPr="00627DD4">
        <w:rPr>
          <w:rFonts w:ascii="Times New Roman" w:hAnsi="Times New Roman" w:cs="Times New Roman"/>
          <w:sz w:val="24"/>
          <w:szCs w:val="24"/>
        </w:rPr>
        <w:t xml:space="preserve"> cidades médias brasileiras</w:t>
      </w:r>
      <w:r w:rsidR="00CB578E">
        <w:rPr>
          <w:rFonts w:ascii="Times New Roman" w:hAnsi="Times New Roman" w:cs="Times New Roman"/>
          <w:sz w:val="24"/>
          <w:szCs w:val="24"/>
        </w:rPr>
        <w:t xml:space="preserve">, por meio da pesquisa e organização de uma base de dados coletados </w:t>
      </w:r>
      <w:r w:rsidR="00A645D9">
        <w:rPr>
          <w:rFonts w:ascii="Times New Roman" w:hAnsi="Times New Roman" w:cs="Times New Roman"/>
          <w:sz w:val="24"/>
          <w:szCs w:val="24"/>
        </w:rPr>
        <w:t xml:space="preserve">em bases oficiais, como portais da transparência de cada município, Instituto Brasileiro de Geografia e Estatística </w:t>
      </w:r>
      <w:r w:rsidR="00DA37B7">
        <w:rPr>
          <w:rFonts w:ascii="Times New Roman" w:hAnsi="Times New Roman" w:cs="Times New Roman"/>
          <w:sz w:val="24"/>
          <w:szCs w:val="24"/>
        </w:rPr>
        <w:t>–</w:t>
      </w:r>
      <w:r w:rsidR="00A645D9">
        <w:rPr>
          <w:rFonts w:ascii="Times New Roman" w:hAnsi="Times New Roman" w:cs="Times New Roman"/>
          <w:sz w:val="24"/>
          <w:szCs w:val="24"/>
        </w:rPr>
        <w:t xml:space="preserve"> IBGE</w:t>
      </w:r>
      <w:r w:rsidR="00DA37B7">
        <w:rPr>
          <w:rFonts w:ascii="Times New Roman" w:hAnsi="Times New Roman" w:cs="Times New Roman"/>
          <w:sz w:val="24"/>
          <w:szCs w:val="24"/>
        </w:rPr>
        <w:t xml:space="preserve"> e da Secretaria do Tesouro Nacional – SRN,</w:t>
      </w:r>
      <w:r w:rsidR="00A645D9">
        <w:rPr>
          <w:rFonts w:ascii="Times New Roman" w:hAnsi="Times New Roman" w:cs="Times New Roman"/>
          <w:sz w:val="24"/>
          <w:szCs w:val="24"/>
        </w:rPr>
        <w:t xml:space="preserve"> </w:t>
      </w:r>
      <w:r w:rsidR="00CB578E">
        <w:rPr>
          <w:rFonts w:ascii="Times New Roman" w:hAnsi="Times New Roman" w:cs="Times New Roman"/>
          <w:sz w:val="24"/>
          <w:szCs w:val="24"/>
        </w:rPr>
        <w:t xml:space="preserve"> </w:t>
      </w:r>
      <w:r w:rsidR="00D8453C">
        <w:rPr>
          <w:rFonts w:ascii="Times New Roman" w:hAnsi="Times New Roman" w:cs="Times New Roman"/>
          <w:sz w:val="24"/>
          <w:szCs w:val="24"/>
        </w:rPr>
        <w:t>foi possível calcular o Índice de Esforço Fiscal em arrecadar o ISSQN em cada cidade</w:t>
      </w:r>
      <w:r w:rsidRPr="00627DD4">
        <w:rPr>
          <w:rFonts w:ascii="Times New Roman" w:hAnsi="Times New Roman" w:cs="Times New Roman"/>
          <w:sz w:val="24"/>
          <w:szCs w:val="24"/>
        </w:rPr>
        <w:t xml:space="preserve"> e identificar possível ineficiência na coleta desse tributo</w:t>
      </w:r>
      <w:r w:rsidR="00D8453C">
        <w:rPr>
          <w:rFonts w:ascii="Times New Roman" w:hAnsi="Times New Roman" w:cs="Times New Roman"/>
          <w:sz w:val="24"/>
          <w:szCs w:val="24"/>
        </w:rPr>
        <w:t>, no ano de 2021</w:t>
      </w:r>
      <w:r w:rsidRPr="00627DD4">
        <w:rPr>
          <w:rFonts w:ascii="Times New Roman" w:hAnsi="Times New Roman" w:cs="Times New Roman"/>
          <w:sz w:val="24"/>
          <w:szCs w:val="24"/>
        </w:rPr>
        <w:t>. O intuito dessa pesquisa é cooperar para o tema ao explanar quanto de defasagem existe na arrecadação do ISSQN municipal, estimulando os gestores públicos a aumentarem sua eficiência tributária.</w:t>
      </w:r>
    </w:p>
    <w:p w14:paraId="16FC2072" w14:textId="77777777" w:rsidR="003123A6" w:rsidRDefault="003123A6" w:rsidP="003123A6">
      <w:pPr>
        <w:spacing w:line="360" w:lineRule="auto"/>
        <w:ind w:firstLine="851"/>
        <w:jc w:val="both"/>
        <w:rPr>
          <w:rFonts w:ascii="Times New Roman" w:hAnsi="Times New Roman" w:cs="Times New Roman"/>
          <w:sz w:val="24"/>
          <w:szCs w:val="24"/>
        </w:rPr>
      </w:pPr>
      <w:r w:rsidRPr="00627DD4">
        <w:rPr>
          <w:rFonts w:ascii="Times New Roman" w:hAnsi="Times New Roman" w:cs="Times New Roman"/>
          <w:sz w:val="24"/>
          <w:szCs w:val="24"/>
        </w:rPr>
        <w:t>Os resultados da pesquisa mostraram que menos de 1/3 das cidades utilizam mais 90% de sua capacidade de arrecadação e cerca de 30% ainda têm um longo caminho para seguir em termos de estruturação de sua máquina tributária, tanto em recursos humanos, como de recursos materiais e tecnológicos.</w:t>
      </w:r>
    </w:p>
    <w:p w14:paraId="61758091" w14:textId="2CFE413B" w:rsidR="003123A6" w:rsidRPr="00627DD4" w:rsidRDefault="003123A6" w:rsidP="003123A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destaque positivo foi Porto Seguro, o município do interior da Bahia, que apresentou um índice de esforço fiscal de 0,99, o maior entre as cidades pesquisadas. O destaque negativo foi Sete Lagoas, o município do interior de Minas Gerais, apresentou o menor índice de esforço fiscal, 0,44</w:t>
      </w:r>
      <w:r w:rsidR="00475A7F">
        <w:rPr>
          <w:rFonts w:ascii="Times New Roman" w:hAnsi="Times New Roman" w:cs="Times New Roman"/>
          <w:sz w:val="24"/>
          <w:szCs w:val="24"/>
        </w:rPr>
        <w:t>, isso significa que o município deixou de arrecadar R$ 94.945.998 de ISSQN, no ano de 2021</w:t>
      </w:r>
      <w:r>
        <w:rPr>
          <w:rFonts w:ascii="Times New Roman" w:hAnsi="Times New Roman" w:cs="Times New Roman"/>
          <w:sz w:val="24"/>
          <w:szCs w:val="24"/>
        </w:rPr>
        <w:t xml:space="preserve">. </w:t>
      </w:r>
    </w:p>
    <w:p w14:paraId="73D21BA1" w14:textId="77777777" w:rsidR="003123A6" w:rsidRPr="00627DD4" w:rsidRDefault="003123A6" w:rsidP="003123A6">
      <w:pPr>
        <w:spacing w:line="360" w:lineRule="auto"/>
        <w:ind w:firstLine="851"/>
        <w:jc w:val="both"/>
        <w:rPr>
          <w:rFonts w:ascii="Times New Roman" w:eastAsia="Times New Roman" w:hAnsi="Times New Roman" w:cs="Times New Roman"/>
          <w:sz w:val="24"/>
          <w:szCs w:val="24"/>
        </w:rPr>
      </w:pPr>
      <w:r w:rsidRPr="00627DD4">
        <w:rPr>
          <w:rFonts w:ascii="Times New Roman" w:eastAsia="Times New Roman" w:hAnsi="Times New Roman" w:cs="Times New Roman"/>
          <w:sz w:val="24"/>
          <w:szCs w:val="24"/>
        </w:rPr>
        <w:t>Nota-se</w:t>
      </w:r>
      <w:r>
        <w:rPr>
          <w:rFonts w:ascii="Times New Roman" w:eastAsia="Times New Roman" w:hAnsi="Times New Roman" w:cs="Times New Roman"/>
          <w:sz w:val="24"/>
          <w:szCs w:val="24"/>
        </w:rPr>
        <w:t>,</w:t>
      </w:r>
      <w:r w:rsidRPr="00627DD4">
        <w:rPr>
          <w:rFonts w:ascii="Times New Roman" w:eastAsia="Times New Roman" w:hAnsi="Times New Roman" w:cs="Times New Roman"/>
          <w:sz w:val="24"/>
          <w:szCs w:val="24"/>
        </w:rPr>
        <w:t xml:space="preserve"> também</w:t>
      </w:r>
      <w:r>
        <w:rPr>
          <w:rFonts w:ascii="Times New Roman" w:eastAsia="Times New Roman" w:hAnsi="Times New Roman" w:cs="Times New Roman"/>
          <w:sz w:val="24"/>
          <w:szCs w:val="24"/>
        </w:rPr>
        <w:t>,</w:t>
      </w:r>
      <w:r w:rsidRPr="00627DD4">
        <w:rPr>
          <w:rFonts w:ascii="Times New Roman" w:eastAsia="Times New Roman" w:hAnsi="Times New Roman" w:cs="Times New Roman"/>
          <w:sz w:val="24"/>
          <w:szCs w:val="24"/>
        </w:rPr>
        <w:t xml:space="preserve"> que o número de servidores, Auditores/Fiscais Tributários, desempenha influência na arrecadação tributária, de forma que municípios com maior quantitativo de servidores tendem a apresentar, em média, maior esforço fiscal. No que se refere às transferências intergovernamentais, foi possível perceber que essas apresentaram influência negativa no esforço fiscal dos municípios. Tal fato corrobora com os resultados encontrados por </w:t>
      </w:r>
      <w:proofErr w:type="spellStart"/>
      <w:r w:rsidRPr="00627DD4">
        <w:rPr>
          <w:rFonts w:ascii="Times New Roman" w:eastAsia="Times New Roman" w:hAnsi="Times New Roman" w:cs="Times New Roman"/>
          <w:sz w:val="24"/>
          <w:szCs w:val="24"/>
        </w:rPr>
        <w:t>Orair</w:t>
      </w:r>
      <w:proofErr w:type="spellEnd"/>
      <w:r w:rsidRPr="00627DD4">
        <w:rPr>
          <w:rFonts w:ascii="Times New Roman" w:eastAsia="Times New Roman" w:hAnsi="Times New Roman" w:cs="Times New Roman"/>
          <w:sz w:val="24"/>
          <w:szCs w:val="24"/>
        </w:rPr>
        <w:t xml:space="preserve"> e Alencar (2010), Agra (2017) e Batista (2020). </w:t>
      </w:r>
    </w:p>
    <w:p w14:paraId="5E7AF156" w14:textId="77777777" w:rsidR="003123A6" w:rsidRPr="00627DD4" w:rsidRDefault="003123A6" w:rsidP="003123A6">
      <w:pPr>
        <w:spacing w:line="360" w:lineRule="auto"/>
        <w:ind w:firstLine="851"/>
        <w:jc w:val="both"/>
        <w:rPr>
          <w:rFonts w:ascii="Times New Roman" w:hAnsi="Times New Roman" w:cs="Times New Roman"/>
          <w:sz w:val="24"/>
          <w:szCs w:val="24"/>
        </w:rPr>
      </w:pPr>
      <w:r w:rsidRPr="00627DD4">
        <w:rPr>
          <w:rFonts w:ascii="Times New Roman" w:hAnsi="Times New Roman" w:cs="Times New Roman"/>
          <w:sz w:val="24"/>
          <w:szCs w:val="24"/>
        </w:rPr>
        <w:t>É fundamental pontuar para a limitação da representatividade do resultado, uma vez que a pesquisa considera somente um ano, e não traz o histórico da potencialidade de arrecadação. Sendo assim, as futuras pesquisas sobre o tema podem fazer uso dos dados em painel e considerar variáveis com diversos anos para a observação. Entretanto, o artigo apresenta como novidade um estudo entre cidades com características, principalmente populacional, mais homogêneas.</w:t>
      </w:r>
    </w:p>
    <w:p w14:paraId="2D896834" w14:textId="77777777" w:rsidR="003123A6" w:rsidRDefault="003123A6" w:rsidP="003123A6">
      <w:pPr>
        <w:spacing w:line="360" w:lineRule="auto"/>
        <w:ind w:firstLine="851"/>
        <w:jc w:val="both"/>
        <w:rPr>
          <w:rFonts w:ascii="Times New Roman" w:hAnsi="Times New Roman" w:cs="Times New Roman"/>
          <w:sz w:val="24"/>
          <w:szCs w:val="24"/>
        </w:rPr>
      </w:pPr>
      <w:r w:rsidRPr="00627DD4">
        <w:rPr>
          <w:rFonts w:ascii="Times New Roman" w:hAnsi="Times New Roman" w:cs="Times New Roman"/>
          <w:sz w:val="24"/>
          <w:szCs w:val="24"/>
        </w:rPr>
        <w:lastRenderedPageBreak/>
        <w:t>Finalmente, o artigo representa subsídios para pesquisas e estudos futuros sobre o acompanhamento, monitoramento e desenvolvimento da arrecadação do ISSQN em cidades do Brasil. Por se tratar de um assunto de grande relevante e por ser o ISSQN o imposto mais importante para as finanças municipais, essa pesquisa, de certo, poderá ser aperfeiçoada.</w:t>
      </w:r>
    </w:p>
    <w:p w14:paraId="533E76CA" w14:textId="77777777" w:rsidR="004B3747" w:rsidRDefault="004B3747" w:rsidP="003123A6">
      <w:pPr>
        <w:spacing w:line="360" w:lineRule="auto"/>
        <w:ind w:firstLine="851"/>
        <w:jc w:val="both"/>
        <w:rPr>
          <w:rFonts w:ascii="Times New Roman" w:hAnsi="Times New Roman" w:cs="Times New Roman"/>
          <w:sz w:val="24"/>
          <w:szCs w:val="24"/>
        </w:rPr>
      </w:pPr>
    </w:p>
    <w:p w14:paraId="65F4E92F" w14:textId="77777777" w:rsidR="004B3747" w:rsidRDefault="004B3747" w:rsidP="003123A6">
      <w:pPr>
        <w:spacing w:line="360" w:lineRule="auto"/>
        <w:ind w:firstLine="851"/>
        <w:jc w:val="both"/>
        <w:rPr>
          <w:rFonts w:ascii="Times New Roman" w:hAnsi="Times New Roman" w:cs="Times New Roman"/>
          <w:sz w:val="24"/>
          <w:szCs w:val="24"/>
        </w:rPr>
      </w:pPr>
    </w:p>
    <w:p w14:paraId="1CD901EB" w14:textId="77777777" w:rsidR="004B3747" w:rsidRDefault="004B3747" w:rsidP="003123A6">
      <w:pPr>
        <w:spacing w:line="360" w:lineRule="auto"/>
        <w:ind w:firstLine="851"/>
        <w:jc w:val="both"/>
        <w:rPr>
          <w:rFonts w:ascii="Times New Roman" w:hAnsi="Times New Roman" w:cs="Times New Roman"/>
          <w:sz w:val="24"/>
          <w:szCs w:val="24"/>
        </w:rPr>
      </w:pPr>
    </w:p>
    <w:p w14:paraId="3707F81F" w14:textId="77777777" w:rsidR="004B3747" w:rsidRDefault="004B3747" w:rsidP="003123A6">
      <w:pPr>
        <w:spacing w:line="360" w:lineRule="auto"/>
        <w:ind w:firstLine="851"/>
        <w:jc w:val="both"/>
        <w:rPr>
          <w:rFonts w:ascii="Times New Roman" w:hAnsi="Times New Roman" w:cs="Times New Roman"/>
          <w:sz w:val="24"/>
          <w:szCs w:val="24"/>
        </w:rPr>
      </w:pPr>
    </w:p>
    <w:p w14:paraId="31BAC270" w14:textId="77777777" w:rsidR="00A651CF" w:rsidRDefault="00A651CF" w:rsidP="003123A6">
      <w:pPr>
        <w:spacing w:line="360" w:lineRule="auto"/>
        <w:ind w:firstLine="851"/>
        <w:jc w:val="both"/>
        <w:rPr>
          <w:rFonts w:ascii="Times New Roman" w:hAnsi="Times New Roman" w:cs="Times New Roman"/>
          <w:sz w:val="24"/>
          <w:szCs w:val="24"/>
        </w:rPr>
      </w:pPr>
    </w:p>
    <w:p w14:paraId="0271BF63" w14:textId="77777777" w:rsidR="00A651CF" w:rsidRDefault="00A651CF" w:rsidP="003123A6">
      <w:pPr>
        <w:spacing w:line="360" w:lineRule="auto"/>
        <w:ind w:firstLine="851"/>
        <w:jc w:val="both"/>
        <w:rPr>
          <w:rFonts w:ascii="Times New Roman" w:hAnsi="Times New Roman" w:cs="Times New Roman"/>
          <w:sz w:val="24"/>
          <w:szCs w:val="24"/>
        </w:rPr>
      </w:pPr>
    </w:p>
    <w:p w14:paraId="3FCC0D73" w14:textId="77777777" w:rsidR="003C399B" w:rsidRDefault="003C399B" w:rsidP="003123A6">
      <w:pPr>
        <w:spacing w:line="360" w:lineRule="auto"/>
        <w:ind w:firstLine="851"/>
        <w:jc w:val="both"/>
        <w:rPr>
          <w:rFonts w:ascii="Times New Roman" w:hAnsi="Times New Roman" w:cs="Times New Roman"/>
          <w:sz w:val="24"/>
          <w:szCs w:val="24"/>
        </w:rPr>
      </w:pPr>
    </w:p>
    <w:p w14:paraId="5B195F6A" w14:textId="77777777" w:rsidR="003C399B" w:rsidRDefault="003C399B" w:rsidP="003123A6">
      <w:pPr>
        <w:spacing w:line="360" w:lineRule="auto"/>
        <w:ind w:firstLine="851"/>
        <w:jc w:val="both"/>
        <w:rPr>
          <w:rFonts w:ascii="Times New Roman" w:hAnsi="Times New Roman" w:cs="Times New Roman"/>
          <w:sz w:val="24"/>
          <w:szCs w:val="24"/>
        </w:rPr>
      </w:pPr>
    </w:p>
    <w:p w14:paraId="5ED9A477" w14:textId="77777777" w:rsidR="003C399B" w:rsidRDefault="003C399B" w:rsidP="003123A6">
      <w:pPr>
        <w:spacing w:line="360" w:lineRule="auto"/>
        <w:ind w:firstLine="851"/>
        <w:jc w:val="both"/>
        <w:rPr>
          <w:rFonts w:ascii="Times New Roman" w:hAnsi="Times New Roman" w:cs="Times New Roman"/>
          <w:sz w:val="24"/>
          <w:szCs w:val="24"/>
        </w:rPr>
      </w:pPr>
    </w:p>
    <w:p w14:paraId="06025CC4" w14:textId="77777777" w:rsidR="003C399B" w:rsidRDefault="003C399B" w:rsidP="003123A6">
      <w:pPr>
        <w:spacing w:line="360" w:lineRule="auto"/>
        <w:ind w:firstLine="851"/>
        <w:jc w:val="both"/>
        <w:rPr>
          <w:rFonts w:ascii="Times New Roman" w:hAnsi="Times New Roman" w:cs="Times New Roman"/>
          <w:sz w:val="24"/>
          <w:szCs w:val="24"/>
        </w:rPr>
      </w:pPr>
    </w:p>
    <w:p w14:paraId="5379D885" w14:textId="77777777" w:rsidR="003C399B" w:rsidRDefault="003C399B" w:rsidP="003123A6">
      <w:pPr>
        <w:spacing w:line="360" w:lineRule="auto"/>
        <w:ind w:firstLine="851"/>
        <w:jc w:val="both"/>
        <w:rPr>
          <w:rFonts w:ascii="Times New Roman" w:hAnsi="Times New Roman" w:cs="Times New Roman"/>
          <w:sz w:val="24"/>
          <w:szCs w:val="24"/>
        </w:rPr>
      </w:pPr>
    </w:p>
    <w:p w14:paraId="794721CA" w14:textId="77777777" w:rsidR="003C399B" w:rsidRDefault="003C399B" w:rsidP="003123A6">
      <w:pPr>
        <w:spacing w:line="360" w:lineRule="auto"/>
        <w:ind w:firstLine="851"/>
        <w:jc w:val="both"/>
        <w:rPr>
          <w:rFonts w:ascii="Times New Roman" w:hAnsi="Times New Roman" w:cs="Times New Roman"/>
          <w:sz w:val="24"/>
          <w:szCs w:val="24"/>
        </w:rPr>
      </w:pPr>
    </w:p>
    <w:p w14:paraId="3EFF20E1" w14:textId="77777777" w:rsidR="003C399B" w:rsidRDefault="003C399B" w:rsidP="003123A6">
      <w:pPr>
        <w:spacing w:line="360" w:lineRule="auto"/>
        <w:ind w:firstLine="851"/>
        <w:jc w:val="both"/>
        <w:rPr>
          <w:rFonts w:ascii="Times New Roman" w:hAnsi="Times New Roman" w:cs="Times New Roman"/>
          <w:sz w:val="24"/>
          <w:szCs w:val="24"/>
        </w:rPr>
      </w:pPr>
    </w:p>
    <w:p w14:paraId="173B98A7" w14:textId="77777777" w:rsidR="003C399B" w:rsidRDefault="003C399B" w:rsidP="003123A6">
      <w:pPr>
        <w:spacing w:line="360" w:lineRule="auto"/>
        <w:ind w:firstLine="851"/>
        <w:jc w:val="both"/>
        <w:rPr>
          <w:rFonts w:ascii="Times New Roman" w:hAnsi="Times New Roman" w:cs="Times New Roman"/>
          <w:sz w:val="24"/>
          <w:szCs w:val="24"/>
        </w:rPr>
      </w:pPr>
    </w:p>
    <w:p w14:paraId="3992C284" w14:textId="77777777" w:rsidR="003C399B" w:rsidRDefault="003C399B" w:rsidP="003123A6">
      <w:pPr>
        <w:spacing w:line="360" w:lineRule="auto"/>
        <w:ind w:firstLine="851"/>
        <w:jc w:val="both"/>
        <w:rPr>
          <w:rFonts w:ascii="Times New Roman" w:hAnsi="Times New Roman" w:cs="Times New Roman"/>
          <w:sz w:val="24"/>
          <w:szCs w:val="24"/>
        </w:rPr>
      </w:pPr>
    </w:p>
    <w:p w14:paraId="170187B5" w14:textId="77777777" w:rsidR="003C399B" w:rsidRDefault="003C399B" w:rsidP="003123A6">
      <w:pPr>
        <w:spacing w:line="360" w:lineRule="auto"/>
        <w:ind w:firstLine="851"/>
        <w:jc w:val="both"/>
        <w:rPr>
          <w:rFonts w:ascii="Times New Roman" w:hAnsi="Times New Roman" w:cs="Times New Roman"/>
          <w:sz w:val="24"/>
          <w:szCs w:val="24"/>
        </w:rPr>
      </w:pPr>
    </w:p>
    <w:p w14:paraId="4F8043C8" w14:textId="77777777" w:rsidR="003C399B" w:rsidRDefault="003C399B" w:rsidP="003123A6">
      <w:pPr>
        <w:spacing w:line="360" w:lineRule="auto"/>
        <w:ind w:firstLine="851"/>
        <w:jc w:val="both"/>
        <w:rPr>
          <w:rFonts w:ascii="Times New Roman" w:hAnsi="Times New Roman" w:cs="Times New Roman"/>
          <w:sz w:val="24"/>
          <w:szCs w:val="24"/>
        </w:rPr>
      </w:pPr>
    </w:p>
    <w:p w14:paraId="6F089EAD" w14:textId="77777777" w:rsidR="003C399B" w:rsidRDefault="003C399B" w:rsidP="003123A6">
      <w:pPr>
        <w:spacing w:line="360" w:lineRule="auto"/>
        <w:ind w:firstLine="851"/>
        <w:jc w:val="both"/>
        <w:rPr>
          <w:rFonts w:ascii="Times New Roman" w:hAnsi="Times New Roman" w:cs="Times New Roman"/>
          <w:sz w:val="24"/>
          <w:szCs w:val="24"/>
        </w:rPr>
      </w:pPr>
    </w:p>
    <w:p w14:paraId="2B1B936F" w14:textId="77777777" w:rsidR="003C399B" w:rsidRDefault="003C399B" w:rsidP="003123A6">
      <w:pPr>
        <w:spacing w:line="360" w:lineRule="auto"/>
        <w:ind w:firstLine="851"/>
        <w:jc w:val="both"/>
        <w:rPr>
          <w:rFonts w:ascii="Times New Roman" w:hAnsi="Times New Roman" w:cs="Times New Roman"/>
          <w:sz w:val="24"/>
          <w:szCs w:val="24"/>
        </w:rPr>
      </w:pPr>
    </w:p>
    <w:p w14:paraId="35D1BA44" w14:textId="77777777" w:rsidR="003C399B" w:rsidRDefault="003C399B" w:rsidP="003123A6">
      <w:pPr>
        <w:spacing w:line="360" w:lineRule="auto"/>
        <w:ind w:firstLine="851"/>
        <w:jc w:val="both"/>
        <w:rPr>
          <w:rFonts w:ascii="Times New Roman" w:hAnsi="Times New Roman" w:cs="Times New Roman"/>
          <w:sz w:val="24"/>
          <w:szCs w:val="24"/>
        </w:rPr>
      </w:pPr>
    </w:p>
    <w:p w14:paraId="3D6C217C" w14:textId="77777777" w:rsidR="003C399B" w:rsidRDefault="003C399B" w:rsidP="003123A6">
      <w:pPr>
        <w:spacing w:line="360" w:lineRule="auto"/>
        <w:ind w:firstLine="851"/>
        <w:jc w:val="both"/>
        <w:rPr>
          <w:rFonts w:ascii="Times New Roman" w:hAnsi="Times New Roman" w:cs="Times New Roman"/>
          <w:sz w:val="24"/>
          <w:szCs w:val="24"/>
        </w:rPr>
      </w:pPr>
    </w:p>
    <w:p w14:paraId="4DF14C79" w14:textId="77777777" w:rsidR="003C399B" w:rsidRDefault="003C399B" w:rsidP="003123A6">
      <w:pPr>
        <w:spacing w:line="360" w:lineRule="auto"/>
        <w:ind w:firstLine="851"/>
        <w:jc w:val="both"/>
        <w:rPr>
          <w:rFonts w:ascii="Times New Roman" w:hAnsi="Times New Roman" w:cs="Times New Roman"/>
          <w:sz w:val="24"/>
          <w:szCs w:val="24"/>
        </w:rPr>
      </w:pPr>
    </w:p>
    <w:p w14:paraId="190E8C7E" w14:textId="77777777" w:rsidR="003C399B" w:rsidRDefault="003C399B" w:rsidP="003123A6">
      <w:pPr>
        <w:spacing w:line="360" w:lineRule="auto"/>
        <w:ind w:firstLine="851"/>
        <w:jc w:val="both"/>
        <w:rPr>
          <w:rFonts w:ascii="Times New Roman" w:hAnsi="Times New Roman" w:cs="Times New Roman"/>
          <w:sz w:val="24"/>
          <w:szCs w:val="24"/>
        </w:rPr>
      </w:pPr>
    </w:p>
    <w:p w14:paraId="059D5D18" w14:textId="77777777" w:rsidR="003C399B" w:rsidRDefault="003C399B" w:rsidP="003123A6">
      <w:pPr>
        <w:spacing w:line="360" w:lineRule="auto"/>
        <w:ind w:firstLine="851"/>
        <w:jc w:val="both"/>
        <w:rPr>
          <w:rFonts w:ascii="Times New Roman" w:hAnsi="Times New Roman" w:cs="Times New Roman"/>
          <w:sz w:val="24"/>
          <w:szCs w:val="24"/>
        </w:rPr>
      </w:pPr>
    </w:p>
    <w:p w14:paraId="569598C8" w14:textId="77777777" w:rsidR="003C399B" w:rsidRDefault="003C399B" w:rsidP="003123A6">
      <w:pPr>
        <w:spacing w:line="360" w:lineRule="auto"/>
        <w:ind w:firstLine="851"/>
        <w:jc w:val="both"/>
        <w:rPr>
          <w:rFonts w:ascii="Times New Roman" w:hAnsi="Times New Roman" w:cs="Times New Roman"/>
          <w:sz w:val="24"/>
          <w:szCs w:val="24"/>
        </w:rPr>
      </w:pPr>
    </w:p>
    <w:p w14:paraId="299206C2" w14:textId="77777777" w:rsidR="003C399B" w:rsidRDefault="003C399B" w:rsidP="003123A6">
      <w:pPr>
        <w:spacing w:line="360" w:lineRule="auto"/>
        <w:ind w:firstLine="851"/>
        <w:jc w:val="both"/>
        <w:rPr>
          <w:rFonts w:ascii="Times New Roman" w:hAnsi="Times New Roman" w:cs="Times New Roman"/>
          <w:sz w:val="24"/>
          <w:szCs w:val="24"/>
        </w:rPr>
      </w:pPr>
    </w:p>
    <w:p w14:paraId="1AB3322A" w14:textId="77777777" w:rsidR="003C399B" w:rsidRDefault="003C399B" w:rsidP="003123A6">
      <w:pPr>
        <w:spacing w:line="360" w:lineRule="auto"/>
        <w:ind w:firstLine="851"/>
        <w:jc w:val="both"/>
        <w:rPr>
          <w:rFonts w:ascii="Times New Roman" w:hAnsi="Times New Roman" w:cs="Times New Roman"/>
          <w:sz w:val="24"/>
          <w:szCs w:val="24"/>
        </w:rPr>
      </w:pPr>
    </w:p>
    <w:p w14:paraId="57BDB3A9" w14:textId="77777777" w:rsidR="003C399B" w:rsidRDefault="003C399B" w:rsidP="003123A6">
      <w:pPr>
        <w:spacing w:line="360" w:lineRule="auto"/>
        <w:ind w:firstLine="851"/>
        <w:jc w:val="both"/>
        <w:rPr>
          <w:rFonts w:ascii="Times New Roman" w:hAnsi="Times New Roman" w:cs="Times New Roman"/>
          <w:sz w:val="24"/>
          <w:szCs w:val="24"/>
        </w:rPr>
      </w:pPr>
    </w:p>
    <w:p w14:paraId="21E2C626" w14:textId="77777777" w:rsidR="003C399B" w:rsidRDefault="003C399B" w:rsidP="003123A6">
      <w:pPr>
        <w:spacing w:line="360" w:lineRule="auto"/>
        <w:ind w:firstLine="851"/>
        <w:jc w:val="both"/>
        <w:rPr>
          <w:rFonts w:ascii="Times New Roman" w:hAnsi="Times New Roman" w:cs="Times New Roman"/>
          <w:sz w:val="24"/>
          <w:szCs w:val="24"/>
        </w:rPr>
      </w:pPr>
    </w:p>
    <w:p w14:paraId="724F65A7" w14:textId="77777777" w:rsidR="003C399B" w:rsidRDefault="003C399B" w:rsidP="003123A6">
      <w:pPr>
        <w:spacing w:line="360" w:lineRule="auto"/>
        <w:ind w:firstLine="851"/>
        <w:jc w:val="both"/>
        <w:rPr>
          <w:rFonts w:ascii="Times New Roman" w:hAnsi="Times New Roman" w:cs="Times New Roman"/>
          <w:sz w:val="24"/>
          <w:szCs w:val="24"/>
        </w:rPr>
      </w:pPr>
    </w:p>
    <w:p w14:paraId="7164959C" w14:textId="77777777" w:rsidR="00A651CF" w:rsidRDefault="00A651CF" w:rsidP="003123A6">
      <w:pPr>
        <w:spacing w:line="360" w:lineRule="auto"/>
        <w:ind w:firstLine="851"/>
        <w:jc w:val="both"/>
        <w:rPr>
          <w:rFonts w:ascii="Times New Roman" w:hAnsi="Times New Roman" w:cs="Times New Roman"/>
          <w:sz w:val="24"/>
          <w:szCs w:val="24"/>
        </w:rPr>
      </w:pPr>
    </w:p>
    <w:p w14:paraId="50C7D555" w14:textId="77777777" w:rsidR="00A651CF" w:rsidRDefault="00A651CF" w:rsidP="003123A6">
      <w:pPr>
        <w:spacing w:line="360" w:lineRule="auto"/>
        <w:ind w:firstLine="851"/>
        <w:jc w:val="both"/>
        <w:rPr>
          <w:rFonts w:ascii="Times New Roman" w:hAnsi="Times New Roman" w:cs="Times New Roman"/>
          <w:sz w:val="24"/>
          <w:szCs w:val="24"/>
        </w:rPr>
      </w:pPr>
    </w:p>
    <w:p w14:paraId="57C9D0FA" w14:textId="6930516D" w:rsidR="004B1AAC" w:rsidRDefault="00377460">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8"/>
          <w:szCs w:val="28"/>
        </w:rPr>
      </w:pPr>
      <w:r w:rsidRPr="00410A6E">
        <w:rPr>
          <w:rFonts w:ascii="Times New Roman" w:eastAsia="Times New Roman" w:hAnsi="Times New Roman" w:cs="Times New Roman"/>
          <w:b/>
          <w:color w:val="000000"/>
          <w:sz w:val="28"/>
          <w:szCs w:val="28"/>
        </w:rPr>
        <w:t>6</w:t>
      </w:r>
      <w:r w:rsidR="00753D05">
        <w:rPr>
          <w:rFonts w:ascii="Times New Roman" w:eastAsia="Times New Roman" w:hAnsi="Times New Roman" w:cs="Times New Roman"/>
          <w:b/>
          <w:color w:val="000000"/>
          <w:sz w:val="28"/>
          <w:szCs w:val="28"/>
        </w:rPr>
        <w:t>.</w:t>
      </w:r>
      <w:r w:rsidR="00E64BC1">
        <w:rPr>
          <w:rFonts w:ascii="Times New Roman" w:eastAsia="Times New Roman" w:hAnsi="Times New Roman" w:cs="Times New Roman"/>
          <w:b/>
          <w:color w:val="000000"/>
          <w:sz w:val="28"/>
          <w:szCs w:val="28"/>
        </w:rPr>
        <w:t xml:space="preserve"> </w:t>
      </w:r>
      <w:r w:rsidRPr="00410A6E">
        <w:rPr>
          <w:rFonts w:ascii="Times New Roman" w:eastAsia="Times New Roman" w:hAnsi="Times New Roman" w:cs="Times New Roman"/>
          <w:b/>
          <w:color w:val="000000"/>
          <w:sz w:val="28"/>
          <w:szCs w:val="28"/>
        </w:rPr>
        <w:t xml:space="preserve">Referências </w:t>
      </w:r>
    </w:p>
    <w:p w14:paraId="6B38C30C" w14:textId="77777777" w:rsidR="009E430B" w:rsidRPr="00410A6E" w:rsidRDefault="009E430B">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8"/>
          <w:szCs w:val="28"/>
        </w:rPr>
      </w:pPr>
    </w:p>
    <w:p w14:paraId="38B30B86"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AGRA, K. de T. H. </w:t>
      </w:r>
      <w:r w:rsidRPr="00627DD4">
        <w:rPr>
          <w:rFonts w:ascii="Times New Roman" w:hAnsi="Times New Roman" w:cs="Times New Roman"/>
          <w:b/>
          <w:bCs/>
          <w:sz w:val="24"/>
          <w:szCs w:val="24"/>
        </w:rPr>
        <w:t>Índice de esforço fiscal dos municípios paraibanos no período de 2003 a 2014. 2017</w:t>
      </w:r>
      <w:r w:rsidRPr="00627DD4">
        <w:rPr>
          <w:rFonts w:ascii="Times New Roman" w:hAnsi="Times New Roman" w:cs="Times New Roman"/>
          <w:sz w:val="24"/>
          <w:szCs w:val="24"/>
        </w:rPr>
        <w:t>. 71f. Dissertação (Mestrado Profissional em Economia do Setor Público) – Centro de Ciências Sociais Aplicadas, Universidade Federal da Paraíba, João Pessoa, 2017.</w:t>
      </w:r>
    </w:p>
    <w:p w14:paraId="059C8CE7" w14:textId="77777777" w:rsidR="002647D2" w:rsidRPr="00627DD4" w:rsidRDefault="002647D2" w:rsidP="00377460">
      <w:pPr>
        <w:spacing w:line="240" w:lineRule="auto"/>
        <w:jc w:val="both"/>
        <w:rPr>
          <w:rFonts w:ascii="Times New Roman" w:hAnsi="Times New Roman" w:cs="Times New Roman"/>
          <w:sz w:val="24"/>
          <w:szCs w:val="24"/>
        </w:rPr>
      </w:pPr>
    </w:p>
    <w:p w14:paraId="47CDEA72"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BRASIL. Constituição (1988). </w:t>
      </w:r>
      <w:r w:rsidRPr="00627DD4">
        <w:rPr>
          <w:rFonts w:ascii="Times New Roman" w:hAnsi="Times New Roman" w:cs="Times New Roman"/>
          <w:b/>
          <w:bCs/>
          <w:sz w:val="24"/>
          <w:szCs w:val="24"/>
        </w:rPr>
        <w:t>Constituição da República Federativa do Brasil:</w:t>
      </w:r>
      <w:r w:rsidRPr="00627DD4">
        <w:rPr>
          <w:rFonts w:ascii="Times New Roman" w:hAnsi="Times New Roman" w:cs="Times New Roman"/>
          <w:sz w:val="24"/>
          <w:szCs w:val="24"/>
        </w:rPr>
        <w:t xml:space="preserve"> promulgada em 5 de outubro de 1988. Casa Civil. Subchefia para Assuntos Jurídicos. Disponível em: &lt; </w:t>
      </w:r>
      <w:hyperlink r:id="rId10" w:history="1">
        <w:r w:rsidRPr="00627DD4">
          <w:rPr>
            <w:rStyle w:val="Hyperlink"/>
            <w:rFonts w:ascii="Times New Roman" w:hAnsi="Times New Roman" w:cs="Times New Roman"/>
            <w:sz w:val="24"/>
            <w:szCs w:val="24"/>
          </w:rPr>
          <w:t>http://www.planalto.gov.br/ccivil_03/constituicao/constituicao.htm</w:t>
        </w:r>
      </w:hyperlink>
      <w:r w:rsidRPr="00627DD4">
        <w:rPr>
          <w:rFonts w:ascii="Times New Roman" w:hAnsi="Times New Roman" w:cs="Times New Roman"/>
          <w:sz w:val="24"/>
          <w:szCs w:val="24"/>
        </w:rPr>
        <w:t>&gt;. Acesso em: jun. 2025.</w:t>
      </w:r>
    </w:p>
    <w:p w14:paraId="733BCEF8" w14:textId="77777777" w:rsidR="002647D2" w:rsidRPr="00627DD4" w:rsidRDefault="002647D2" w:rsidP="00377460">
      <w:pPr>
        <w:spacing w:line="240" w:lineRule="auto"/>
        <w:jc w:val="both"/>
        <w:rPr>
          <w:rFonts w:ascii="Times New Roman" w:hAnsi="Times New Roman" w:cs="Times New Roman"/>
          <w:sz w:val="24"/>
          <w:szCs w:val="24"/>
        </w:rPr>
      </w:pPr>
    </w:p>
    <w:p w14:paraId="41A7FE4A"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BATISTA, Jorge Gomes. </w:t>
      </w:r>
      <w:r w:rsidRPr="00627DD4">
        <w:rPr>
          <w:rFonts w:ascii="Times New Roman" w:hAnsi="Times New Roman" w:cs="Times New Roman"/>
          <w:b/>
          <w:bCs/>
          <w:sz w:val="24"/>
          <w:szCs w:val="24"/>
        </w:rPr>
        <w:t>O potencial de arrecadação do Imposto Sobre Serviços de Qualquer Natureza (ISSQN) nas capitais brasileiras no período de 2013 a 2017</w:t>
      </w:r>
      <w:r w:rsidRPr="00627DD4">
        <w:rPr>
          <w:rFonts w:ascii="Times New Roman" w:hAnsi="Times New Roman" w:cs="Times New Roman"/>
          <w:sz w:val="24"/>
          <w:szCs w:val="24"/>
        </w:rPr>
        <w:t xml:space="preserve">. Universidade Federal do Ceará, Fortaleza, 2020. </w:t>
      </w:r>
    </w:p>
    <w:p w14:paraId="401FA639" w14:textId="77777777" w:rsidR="002647D2" w:rsidRPr="00627DD4" w:rsidRDefault="002647D2" w:rsidP="00377460">
      <w:pPr>
        <w:spacing w:line="240" w:lineRule="auto"/>
        <w:jc w:val="both"/>
        <w:rPr>
          <w:rFonts w:ascii="Times New Roman" w:hAnsi="Times New Roman" w:cs="Times New Roman"/>
          <w:sz w:val="24"/>
          <w:szCs w:val="24"/>
        </w:rPr>
      </w:pPr>
    </w:p>
    <w:p w14:paraId="64D345C8"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BOUERI, R.; CARVALHO, A. X. Y.; SILVA, F. R. G. </w:t>
      </w:r>
      <w:r w:rsidRPr="00627DD4">
        <w:rPr>
          <w:rFonts w:ascii="Times New Roman" w:hAnsi="Times New Roman" w:cs="Times New Roman"/>
          <w:b/>
          <w:bCs/>
          <w:sz w:val="24"/>
          <w:szCs w:val="24"/>
        </w:rPr>
        <w:t>Eficiência tributária dos estados brasileiros mensurada com um modelo de fronteira estocástica geograficamente ponderada</w:t>
      </w:r>
      <w:r w:rsidRPr="00627DD4">
        <w:rPr>
          <w:rFonts w:ascii="Times New Roman" w:hAnsi="Times New Roman" w:cs="Times New Roman"/>
          <w:sz w:val="24"/>
          <w:szCs w:val="24"/>
        </w:rPr>
        <w:t>. Brasília: Ipea, 2009. (Texto para Discussão, n. 1444).</w:t>
      </w:r>
    </w:p>
    <w:p w14:paraId="2F7F9286" w14:textId="77777777" w:rsidR="002647D2" w:rsidRPr="00627DD4" w:rsidRDefault="002647D2" w:rsidP="00377460">
      <w:pPr>
        <w:spacing w:line="240" w:lineRule="auto"/>
        <w:jc w:val="both"/>
        <w:rPr>
          <w:rFonts w:ascii="Times New Roman" w:hAnsi="Times New Roman" w:cs="Times New Roman"/>
          <w:sz w:val="24"/>
          <w:szCs w:val="24"/>
        </w:rPr>
      </w:pPr>
    </w:p>
    <w:p w14:paraId="1828EEE3"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COSSÍO, F. A. B. </w:t>
      </w:r>
      <w:r w:rsidRPr="00627DD4">
        <w:rPr>
          <w:rFonts w:ascii="Times New Roman" w:hAnsi="Times New Roman" w:cs="Times New Roman"/>
          <w:b/>
          <w:bCs/>
          <w:sz w:val="24"/>
          <w:szCs w:val="24"/>
        </w:rPr>
        <w:t>Disparidades econômicas inter-regionais, capacidade de obtenção de recursos tributários, esforço fiscal e gasto público no federalismo brasileiro</w:t>
      </w:r>
      <w:r w:rsidRPr="00627DD4">
        <w:rPr>
          <w:rFonts w:ascii="Times New Roman" w:hAnsi="Times New Roman" w:cs="Times New Roman"/>
          <w:sz w:val="24"/>
          <w:szCs w:val="24"/>
        </w:rPr>
        <w:t>. Dissertação (Mestrado em Economia) – Pontifícia Universidade Católica, Rio de Janeiro, 1995.</w:t>
      </w:r>
    </w:p>
    <w:p w14:paraId="3F67CE9F" w14:textId="77777777" w:rsidR="002647D2" w:rsidRPr="00627DD4" w:rsidRDefault="002647D2" w:rsidP="00377460">
      <w:pPr>
        <w:spacing w:line="240" w:lineRule="auto"/>
        <w:jc w:val="both"/>
        <w:rPr>
          <w:rFonts w:ascii="Times New Roman" w:hAnsi="Times New Roman" w:cs="Times New Roman"/>
          <w:sz w:val="24"/>
          <w:szCs w:val="24"/>
        </w:rPr>
      </w:pPr>
    </w:p>
    <w:p w14:paraId="75613D26" w14:textId="77777777" w:rsidR="00377460" w:rsidRPr="00627DD4"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GUJARATI, D. N.; PORTER, D. C. </w:t>
      </w:r>
      <w:r w:rsidRPr="00627DD4">
        <w:rPr>
          <w:rFonts w:ascii="Times New Roman" w:hAnsi="Times New Roman" w:cs="Times New Roman"/>
          <w:b/>
          <w:bCs/>
          <w:sz w:val="24"/>
          <w:szCs w:val="24"/>
        </w:rPr>
        <w:t>Econometria básica</w:t>
      </w:r>
      <w:r w:rsidRPr="00627DD4">
        <w:rPr>
          <w:rFonts w:ascii="Times New Roman" w:hAnsi="Times New Roman" w:cs="Times New Roman"/>
          <w:sz w:val="24"/>
          <w:szCs w:val="24"/>
        </w:rPr>
        <w:t xml:space="preserve">. 5. ed. </w:t>
      </w:r>
      <w:proofErr w:type="spellStart"/>
      <w:r w:rsidRPr="00627DD4">
        <w:rPr>
          <w:rFonts w:ascii="Times New Roman" w:hAnsi="Times New Roman" w:cs="Times New Roman"/>
          <w:sz w:val="24"/>
          <w:szCs w:val="24"/>
        </w:rPr>
        <w:t>Amgh</w:t>
      </w:r>
      <w:proofErr w:type="spellEnd"/>
      <w:r w:rsidRPr="00627DD4">
        <w:rPr>
          <w:rFonts w:ascii="Times New Roman" w:hAnsi="Times New Roman" w:cs="Times New Roman"/>
          <w:sz w:val="24"/>
          <w:szCs w:val="24"/>
        </w:rPr>
        <w:t xml:space="preserve"> Editora, 2011.</w:t>
      </w:r>
    </w:p>
    <w:p w14:paraId="2E73CDF9"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HOFFMANN, R. </w:t>
      </w:r>
      <w:r w:rsidRPr="00627DD4">
        <w:rPr>
          <w:rFonts w:ascii="Times New Roman" w:hAnsi="Times New Roman" w:cs="Times New Roman"/>
          <w:b/>
          <w:bCs/>
          <w:sz w:val="24"/>
          <w:szCs w:val="24"/>
        </w:rPr>
        <w:t>Análise de regressão: uma introdução à econometria</w:t>
      </w:r>
      <w:r w:rsidRPr="00627DD4">
        <w:rPr>
          <w:rFonts w:ascii="Times New Roman" w:hAnsi="Times New Roman" w:cs="Times New Roman"/>
          <w:sz w:val="24"/>
          <w:szCs w:val="24"/>
        </w:rPr>
        <w:t>. 5. ed. Piracicaba: O Autor, 2016. 393 p.</w:t>
      </w:r>
    </w:p>
    <w:p w14:paraId="05822AB8" w14:textId="77777777" w:rsidR="002647D2" w:rsidRPr="00627DD4" w:rsidRDefault="002647D2" w:rsidP="00377460">
      <w:pPr>
        <w:spacing w:line="240" w:lineRule="auto"/>
        <w:jc w:val="both"/>
        <w:rPr>
          <w:rFonts w:ascii="Times New Roman" w:hAnsi="Times New Roman" w:cs="Times New Roman"/>
          <w:sz w:val="24"/>
          <w:szCs w:val="24"/>
        </w:rPr>
      </w:pPr>
    </w:p>
    <w:p w14:paraId="2BB183FA"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LOPES, R. P. M.; NOVAES, I. C.; VIEIRA LOPES, J. I. </w:t>
      </w:r>
      <w:r w:rsidRPr="00627DD4">
        <w:rPr>
          <w:rFonts w:ascii="Times New Roman" w:hAnsi="Times New Roman" w:cs="Times New Roman"/>
          <w:b/>
          <w:bCs/>
          <w:sz w:val="24"/>
          <w:szCs w:val="24"/>
        </w:rPr>
        <w:t>Esforço fiscal e ônus político nas cidades média; o desempenho de Vitória da Conquista na arrecadação do IPTU</w:t>
      </w:r>
      <w:r w:rsidRPr="00627DD4">
        <w:rPr>
          <w:rFonts w:ascii="Times New Roman" w:hAnsi="Times New Roman" w:cs="Times New Roman"/>
          <w:sz w:val="24"/>
          <w:szCs w:val="24"/>
        </w:rPr>
        <w:t xml:space="preserve">. Caderno de Ciências Sociais Aplicadas, Vitória da Conquista, ano 14, n. 23, p. 1-16, 2017. </w:t>
      </w:r>
    </w:p>
    <w:p w14:paraId="3395F782" w14:textId="77777777" w:rsidR="002647D2" w:rsidRPr="00627DD4" w:rsidRDefault="002647D2" w:rsidP="00377460">
      <w:pPr>
        <w:spacing w:line="240" w:lineRule="auto"/>
        <w:jc w:val="both"/>
        <w:rPr>
          <w:rFonts w:ascii="Times New Roman" w:hAnsi="Times New Roman" w:cs="Times New Roman"/>
          <w:sz w:val="24"/>
          <w:szCs w:val="24"/>
        </w:rPr>
      </w:pPr>
    </w:p>
    <w:p w14:paraId="5420E257"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MARTINS, V. S. </w:t>
      </w:r>
      <w:r w:rsidRPr="00627DD4">
        <w:rPr>
          <w:rFonts w:ascii="Times New Roman" w:hAnsi="Times New Roman" w:cs="Times New Roman"/>
          <w:b/>
          <w:bCs/>
          <w:sz w:val="24"/>
          <w:szCs w:val="24"/>
        </w:rPr>
        <w:t>Obtenção do índice de esforço fiscal na arrecadação do IPTU dos municípios do Ceará utilizando o modelo de fronteira estocástica</w:t>
      </w:r>
      <w:r w:rsidRPr="00627DD4">
        <w:rPr>
          <w:rFonts w:ascii="Times New Roman" w:hAnsi="Times New Roman" w:cs="Times New Roman"/>
          <w:sz w:val="24"/>
          <w:szCs w:val="24"/>
        </w:rPr>
        <w:t>. 2019. 47f. Dissertação (Mestrado Profissional em Economia do Setor Público) – Programa de Economia Profissional, Faculdade de Economia, Administração, Atuária e Contabilidade, Universidade Federal do Ceará, Fortaleza, 2019.</w:t>
      </w:r>
    </w:p>
    <w:p w14:paraId="417545A5" w14:textId="77777777" w:rsidR="002647D2" w:rsidRPr="00627DD4" w:rsidRDefault="002647D2" w:rsidP="00377460">
      <w:pPr>
        <w:spacing w:line="240" w:lineRule="auto"/>
        <w:jc w:val="both"/>
        <w:rPr>
          <w:rFonts w:ascii="Times New Roman" w:hAnsi="Times New Roman" w:cs="Times New Roman"/>
          <w:sz w:val="24"/>
          <w:szCs w:val="24"/>
        </w:rPr>
      </w:pPr>
    </w:p>
    <w:p w14:paraId="0C97F941"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MASSARDI, W. de O.; ABRANTES, L. A. </w:t>
      </w:r>
      <w:r w:rsidRPr="00627DD4">
        <w:rPr>
          <w:rFonts w:ascii="Times New Roman" w:hAnsi="Times New Roman" w:cs="Times New Roman"/>
          <w:b/>
          <w:bCs/>
          <w:sz w:val="24"/>
          <w:szCs w:val="24"/>
        </w:rPr>
        <w:t>Esforço Fiscal, Dependência do FPM e Desenvolvimento Socioeconômico: Um Estudo Aplicado aos Municípios de Minas Gerais.</w:t>
      </w:r>
      <w:r w:rsidRPr="00627DD4">
        <w:rPr>
          <w:rFonts w:ascii="Times New Roman" w:hAnsi="Times New Roman" w:cs="Times New Roman"/>
          <w:sz w:val="24"/>
          <w:szCs w:val="24"/>
        </w:rPr>
        <w:t xml:space="preserve"> REGE, São Paulo – SP, Brasil, v. 22, n. 3, p. 295-313, jul./set. 2015.</w:t>
      </w:r>
    </w:p>
    <w:p w14:paraId="7E3D2E9F" w14:textId="77777777" w:rsidR="002647D2" w:rsidRPr="00627DD4" w:rsidRDefault="002647D2" w:rsidP="00377460">
      <w:pPr>
        <w:spacing w:line="240" w:lineRule="auto"/>
        <w:jc w:val="both"/>
        <w:rPr>
          <w:rFonts w:ascii="Times New Roman" w:hAnsi="Times New Roman" w:cs="Times New Roman"/>
          <w:sz w:val="24"/>
          <w:szCs w:val="24"/>
        </w:rPr>
      </w:pPr>
    </w:p>
    <w:p w14:paraId="3D41D754"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MORAES, D. P. de. </w:t>
      </w:r>
      <w:r w:rsidRPr="00627DD4">
        <w:rPr>
          <w:rFonts w:ascii="Times New Roman" w:hAnsi="Times New Roman" w:cs="Times New Roman"/>
          <w:b/>
          <w:bCs/>
          <w:sz w:val="24"/>
          <w:szCs w:val="24"/>
        </w:rPr>
        <w:t>Arrecadação Tributária Municipal: Esforço Fiscal, Transferências e Lei de Responsabilidade Fiscal.</w:t>
      </w:r>
      <w:r w:rsidRPr="00627DD4">
        <w:rPr>
          <w:rFonts w:ascii="Times New Roman" w:hAnsi="Times New Roman" w:cs="Times New Roman"/>
          <w:sz w:val="24"/>
          <w:szCs w:val="24"/>
        </w:rPr>
        <w:t xml:space="preserve"> São Paulo, 2006. Dissertação (Mestrado em Administração Pública e Governo). Escola de Administração de Empresas de São Paulo da Fundação Getúlio Vargas.</w:t>
      </w:r>
    </w:p>
    <w:p w14:paraId="07263A09" w14:textId="77777777" w:rsidR="002647D2" w:rsidRPr="00627DD4" w:rsidRDefault="002647D2" w:rsidP="00377460">
      <w:pPr>
        <w:spacing w:line="240" w:lineRule="auto"/>
        <w:jc w:val="both"/>
        <w:rPr>
          <w:rFonts w:ascii="Times New Roman" w:hAnsi="Times New Roman" w:cs="Times New Roman"/>
          <w:sz w:val="24"/>
          <w:szCs w:val="24"/>
        </w:rPr>
      </w:pPr>
    </w:p>
    <w:p w14:paraId="21EE8B82"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lastRenderedPageBreak/>
        <w:t xml:space="preserve">MUTEIRA, José M. R. </w:t>
      </w:r>
      <w:r w:rsidRPr="00627DD4">
        <w:rPr>
          <w:rFonts w:ascii="Times New Roman" w:hAnsi="Times New Roman" w:cs="Times New Roman"/>
          <w:b/>
          <w:bCs/>
          <w:sz w:val="24"/>
          <w:szCs w:val="24"/>
        </w:rPr>
        <w:t>Modelos de Fronteira Estocástica de Produção.</w:t>
      </w:r>
      <w:r w:rsidRPr="00627DD4">
        <w:rPr>
          <w:rFonts w:ascii="Times New Roman" w:hAnsi="Times New Roman" w:cs="Times New Roman"/>
          <w:sz w:val="24"/>
          <w:szCs w:val="24"/>
        </w:rPr>
        <w:t xml:space="preserve"> Dissertação (Mestrado em Matemática Aplicada a Economia e Gestão). Universidade Técnica de Lisboa. Lisboa, 1996.  </w:t>
      </w:r>
    </w:p>
    <w:p w14:paraId="2311DDD8" w14:textId="77777777" w:rsidR="002647D2" w:rsidRPr="00627DD4" w:rsidRDefault="002647D2" w:rsidP="00377460">
      <w:pPr>
        <w:spacing w:line="240" w:lineRule="auto"/>
        <w:jc w:val="both"/>
        <w:rPr>
          <w:rFonts w:ascii="Times New Roman" w:hAnsi="Times New Roman" w:cs="Times New Roman"/>
          <w:sz w:val="24"/>
          <w:szCs w:val="24"/>
        </w:rPr>
      </w:pPr>
    </w:p>
    <w:p w14:paraId="576AB378" w14:textId="77777777" w:rsidR="00377460"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SIQUEIRA, Kleyton José da Silva Pereira de. </w:t>
      </w:r>
      <w:r w:rsidRPr="00627DD4">
        <w:rPr>
          <w:rFonts w:ascii="Times New Roman" w:hAnsi="Times New Roman" w:cs="Times New Roman"/>
          <w:b/>
          <w:bCs/>
          <w:sz w:val="24"/>
          <w:szCs w:val="24"/>
        </w:rPr>
        <w:t>Esforço fiscal dos municípios pernambucanos: uma análise de fronteira estocástica</w:t>
      </w:r>
      <w:r w:rsidRPr="00627DD4">
        <w:rPr>
          <w:rFonts w:ascii="Times New Roman" w:hAnsi="Times New Roman" w:cs="Times New Roman"/>
          <w:sz w:val="24"/>
          <w:szCs w:val="24"/>
        </w:rPr>
        <w:t>. Dissertação – Universidade Federal de Pernambuco. Recife, 2014.</w:t>
      </w:r>
    </w:p>
    <w:p w14:paraId="478224DF" w14:textId="77777777" w:rsidR="002647D2" w:rsidRPr="00627DD4" w:rsidRDefault="002647D2" w:rsidP="00377460">
      <w:pPr>
        <w:spacing w:line="240" w:lineRule="auto"/>
        <w:jc w:val="both"/>
        <w:rPr>
          <w:rFonts w:ascii="Times New Roman" w:hAnsi="Times New Roman" w:cs="Times New Roman"/>
          <w:sz w:val="24"/>
          <w:szCs w:val="24"/>
        </w:rPr>
      </w:pPr>
    </w:p>
    <w:p w14:paraId="6D4F8674" w14:textId="77777777" w:rsidR="002647D2"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ORAIR, R. O.; ALENCAR, A. A. </w:t>
      </w:r>
      <w:r w:rsidRPr="00627DD4">
        <w:rPr>
          <w:rFonts w:ascii="Times New Roman" w:hAnsi="Times New Roman" w:cs="Times New Roman"/>
          <w:b/>
          <w:bCs/>
          <w:sz w:val="24"/>
          <w:szCs w:val="24"/>
        </w:rPr>
        <w:t>Esforço Fiscal dos Municípios: Indicadores de Condicionalidade para o Sistema de Transferências Intergovernamentais</w:t>
      </w:r>
      <w:r w:rsidRPr="00627DD4">
        <w:rPr>
          <w:rFonts w:ascii="Times New Roman" w:hAnsi="Times New Roman" w:cs="Times New Roman"/>
          <w:sz w:val="24"/>
          <w:szCs w:val="24"/>
        </w:rPr>
        <w:t xml:space="preserve">. Brasília, 2010. Monografia premiada com o primeiro lugar no XV Prêmio Tesouro Nacional. Tópicos Especiais de Finanças Públicas. Brasília-DF.   </w:t>
      </w:r>
    </w:p>
    <w:p w14:paraId="3373FA1B" w14:textId="66CD4EA9" w:rsidR="00377460" w:rsidRPr="00627DD4"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  </w:t>
      </w:r>
    </w:p>
    <w:p w14:paraId="034EACC9" w14:textId="77777777" w:rsidR="00377460" w:rsidRPr="00294C71" w:rsidRDefault="00377460" w:rsidP="00377460">
      <w:pPr>
        <w:spacing w:line="240" w:lineRule="auto"/>
        <w:jc w:val="both"/>
        <w:rPr>
          <w:rFonts w:ascii="Times New Roman" w:hAnsi="Times New Roman" w:cs="Times New Roman"/>
          <w:sz w:val="24"/>
          <w:szCs w:val="24"/>
          <w:lang w:val="en-US"/>
        </w:rPr>
      </w:pPr>
      <w:r w:rsidRPr="00627DD4">
        <w:rPr>
          <w:rFonts w:ascii="Times New Roman" w:hAnsi="Times New Roman" w:cs="Times New Roman"/>
          <w:sz w:val="24"/>
          <w:szCs w:val="24"/>
        </w:rPr>
        <w:t xml:space="preserve">ORAIR, R. O.; ALBUQUERQUE, P. E. M., </w:t>
      </w:r>
      <w:r w:rsidRPr="00627DD4">
        <w:rPr>
          <w:rFonts w:ascii="Times New Roman" w:hAnsi="Times New Roman" w:cs="Times New Roman"/>
          <w:b/>
          <w:bCs/>
          <w:sz w:val="24"/>
          <w:szCs w:val="24"/>
        </w:rPr>
        <w:t>Capacidade de arrecadação do IPTU: estimação por fronteira estocástica com dados em painel</w:t>
      </w:r>
      <w:r w:rsidRPr="00627DD4">
        <w:rPr>
          <w:rFonts w:ascii="Times New Roman" w:hAnsi="Times New Roman" w:cs="Times New Roman"/>
          <w:sz w:val="24"/>
          <w:szCs w:val="24"/>
        </w:rPr>
        <w:t xml:space="preserve">. </w:t>
      </w:r>
      <w:proofErr w:type="spellStart"/>
      <w:r w:rsidRPr="00294C71">
        <w:rPr>
          <w:rFonts w:ascii="Times New Roman" w:hAnsi="Times New Roman" w:cs="Times New Roman"/>
          <w:sz w:val="24"/>
          <w:szCs w:val="24"/>
          <w:lang w:val="en-US"/>
        </w:rPr>
        <w:t>Texto</w:t>
      </w:r>
      <w:proofErr w:type="spellEnd"/>
      <w:r w:rsidRPr="00294C71">
        <w:rPr>
          <w:rFonts w:ascii="Times New Roman" w:hAnsi="Times New Roman" w:cs="Times New Roman"/>
          <w:sz w:val="24"/>
          <w:szCs w:val="24"/>
          <w:lang w:val="en-US"/>
        </w:rPr>
        <w:t xml:space="preserve"> para </w:t>
      </w:r>
      <w:proofErr w:type="spellStart"/>
      <w:r w:rsidRPr="00294C71">
        <w:rPr>
          <w:rFonts w:ascii="Times New Roman" w:hAnsi="Times New Roman" w:cs="Times New Roman"/>
          <w:sz w:val="24"/>
          <w:szCs w:val="24"/>
          <w:lang w:val="en-US"/>
        </w:rPr>
        <w:t>discussão</w:t>
      </w:r>
      <w:proofErr w:type="spellEnd"/>
      <w:r w:rsidRPr="00294C71">
        <w:rPr>
          <w:rFonts w:ascii="Times New Roman" w:hAnsi="Times New Roman" w:cs="Times New Roman"/>
          <w:sz w:val="24"/>
          <w:szCs w:val="24"/>
          <w:lang w:val="en-US"/>
        </w:rPr>
        <w:t xml:space="preserve"> n. 2309, Brasília: IPEA, jun. 2017</w:t>
      </w:r>
    </w:p>
    <w:p w14:paraId="78BDAC5A" w14:textId="77777777" w:rsidR="002647D2" w:rsidRPr="00294C71" w:rsidRDefault="002647D2" w:rsidP="00377460">
      <w:pPr>
        <w:spacing w:line="240" w:lineRule="auto"/>
        <w:jc w:val="both"/>
        <w:rPr>
          <w:rFonts w:ascii="Times New Roman" w:hAnsi="Times New Roman" w:cs="Times New Roman"/>
          <w:sz w:val="24"/>
          <w:szCs w:val="24"/>
          <w:lang w:val="en-US"/>
        </w:rPr>
      </w:pPr>
    </w:p>
    <w:p w14:paraId="7C475FBA" w14:textId="77777777" w:rsidR="00377460" w:rsidRDefault="00377460" w:rsidP="00377460">
      <w:pPr>
        <w:spacing w:line="240" w:lineRule="auto"/>
        <w:jc w:val="both"/>
        <w:rPr>
          <w:rFonts w:ascii="Times New Roman" w:hAnsi="Times New Roman" w:cs="Times New Roman"/>
          <w:sz w:val="24"/>
          <w:szCs w:val="24"/>
        </w:rPr>
      </w:pPr>
      <w:r w:rsidRPr="00294C71">
        <w:rPr>
          <w:rFonts w:ascii="Times New Roman" w:hAnsi="Times New Roman" w:cs="Times New Roman"/>
          <w:sz w:val="24"/>
          <w:szCs w:val="24"/>
          <w:lang w:val="en-US"/>
        </w:rPr>
        <w:t xml:space="preserve">PIANCASTELLI, M., &amp; THIRLWALL, A. P. </w:t>
      </w:r>
      <w:r w:rsidRPr="00294C71">
        <w:rPr>
          <w:rFonts w:ascii="Times New Roman" w:hAnsi="Times New Roman" w:cs="Times New Roman"/>
          <w:b/>
          <w:bCs/>
          <w:sz w:val="24"/>
          <w:szCs w:val="24"/>
          <w:lang w:val="en-US"/>
        </w:rPr>
        <w:t>The determinants of tax revenue and tax effort in developed and developing countries: Theory and new evidence</w:t>
      </w:r>
      <w:r w:rsidRPr="00294C71">
        <w:rPr>
          <w:rFonts w:ascii="Times New Roman" w:hAnsi="Times New Roman" w:cs="Times New Roman"/>
          <w:sz w:val="24"/>
          <w:szCs w:val="24"/>
          <w:lang w:val="en-US"/>
        </w:rPr>
        <w:t xml:space="preserve"> </w:t>
      </w:r>
      <w:r w:rsidRPr="00294C71">
        <w:rPr>
          <w:rFonts w:ascii="Times New Roman" w:hAnsi="Times New Roman" w:cs="Times New Roman"/>
          <w:b/>
          <w:bCs/>
          <w:sz w:val="24"/>
          <w:szCs w:val="24"/>
          <w:lang w:val="en-US"/>
        </w:rPr>
        <w:t>1996-2015</w:t>
      </w:r>
      <w:r w:rsidRPr="00294C71">
        <w:rPr>
          <w:rFonts w:ascii="Times New Roman" w:hAnsi="Times New Roman" w:cs="Times New Roman"/>
          <w:sz w:val="24"/>
          <w:szCs w:val="24"/>
          <w:lang w:val="en-US"/>
        </w:rPr>
        <w:t xml:space="preserve">. </w:t>
      </w:r>
      <w:r w:rsidRPr="00627DD4">
        <w:rPr>
          <w:rFonts w:ascii="Times New Roman" w:hAnsi="Times New Roman" w:cs="Times New Roman"/>
          <w:sz w:val="24"/>
          <w:szCs w:val="24"/>
        </w:rPr>
        <w:t xml:space="preserve">Nova Economia, 30(3), 871-892 (2020). </w:t>
      </w:r>
    </w:p>
    <w:p w14:paraId="0CD62D71" w14:textId="77777777" w:rsidR="002647D2" w:rsidRPr="00627DD4" w:rsidRDefault="002647D2" w:rsidP="00377460">
      <w:pPr>
        <w:spacing w:line="240" w:lineRule="auto"/>
        <w:jc w:val="both"/>
        <w:rPr>
          <w:rFonts w:ascii="Times New Roman" w:hAnsi="Times New Roman" w:cs="Times New Roman"/>
          <w:sz w:val="24"/>
          <w:szCs w:val="24"/>
        </w:rPr>
      </w:pPr>
    </w:p>
    <w:p w14:paraId="2480B71E" w14:textId="77777777" w:rsidR="002647D2"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TRISTÃO, J. A. M. </w:t>
      </w:r>
      <w:r w:rsidRPr="00627DD4">
        <w:rPr>
          <w:rFonts w:ascii="Times New Roman" w:hAnsi="Times New Roman" w:cs="Times New Roman"/>
          <w:b/>
          <w:bCs/>
          <w:sz w:val="24"/>
          <w:szCs w:val="24"/>
        </w:rPr>
        <w:t>A Administração Tributária dos Municípios Brasileiros: Uma Avaliação do Desempenho da Arrecadação</w:t>
      </w:r>
      <w:r w:rsidRPr="00627DD4">
        <w:rPr>
          <w:rFonts w:ascii="Times New Roman" w:hAnsi="Times New Roman" w:cs="Times New Roman"/>
          <w:sz w:val="24"/>
          <w:szCs w:val="24"/>
        </w:rPr>
        <w:t xml:space="preserve">. São Paulo: EAESP/FGV, 2003. 172 p. (Tese de doutorado apresentada ao Curso de Pós-Graduação da EAESP/FGV. Área de Concentração: Organização, Recursos Humanos e Planejamento).   </w:t>
      </w:r>
    </w:p>
    <w:p w14:paraId="59305211" w14:textId="0F9A10BC" w:rsidR="00377460" w:rsidRPr="00627DD4"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  </w:t>
      </w:r>
    </w:p>
    <w:p w14:paraId="2DC92B85" w14:textId="77777777" w:rsidR="00377460" w:rsidRPr="00627DD4" w:rsidRDefault="00377460" w:rsidP="00377460">
      <w:pPr>
        <w:spacing w:line="240" w:lineRule="auto"/>
        <w:jc w:val="both"/>
        <w:rPr>
          <w:rFonts w:ascii="Times New Roman" w:hAnsi="Times New Roman" w:cs="Times New Roman"/>
          <w:sz w:val="24"/>
          <w:szCs w:val="24"/>
        </w:rPr>
      </w:pPr>
      <w:r w:rsidRPr="00627DD4">
        <w:rPr>
          <w:rFonts w:ascii="Times New Roman" w:hAnsi="Times New Roman" w:cs="Times New Roman"/>
          <w:sz w:val="24"/>
          <w:szCs w:val="24"/>
        </w:rPr>
        <w:t xml:space="preserve">ZANATTO, N.; KROTH, D. C.; RODRIGUES, M. P. </w:t>
      </w:r>
      <w:r w:rsidRPr="00627DD4">
        <w:rPr>
          <w:rFonts w:ascii="Times New Roman" w:hAnsi="Times New Roman" w:cs="Times New Roman"/>
          <w:b/>
          <w:bCs/>
          <w:sz w:val="24"/>
          <w:szCs w:val="24"/>
        </w:rPr>
        <w:t>Desempenho fiscal dos municípios catarinenses e seus determinantes: uma análise econométrica para o período de 2000 a 2008.</w:t>
      </w:r>
      <w:r w:rsidRPr="00627DD4">
        <w:rPr>
          <w:rFonts w:ascii="Times New Roman" w:hAnsi="Times New Roman" w:cs="Times New Roman"/>
          <w:sz w:val="24"/>
          <w:szCs w:val="24"/>
        </w:rPr>
        <w:t xml:space="preserve"> Revista Perspectiva Econômica, v. 7, n. 2, p. 78-92, 2011.    </w:t>
      </w:r>
    </w:p>
    <w:p w14:paraId="199762E3" w14:textId="77777777" w:rsidR="00377460" w:rsidRPr="00627DD4" w:rsidRDefault="00377460" w:rsidP="00377460">
      <w:pPr>
        <w:spacing w:line="360" w:lineRule="auto"/>
        <w:ind w:firstLine="851"/>
        <w:jc w:val="both"/>
        <w:rPr>
          <w:rFonts w:ascii="Times New Roman" w:hAnsi="Times New Roman" w:cs="Times New Roman"/>
          <w:sz w:val="24"/>
          <w:szCs w:val="24"/>
        </w:rPr>
      </w:pPr>
    </w:p>
    <w:sectPr w:rsidR="00377460" w:rsidRPr="00627DD4" w:rsidSect="008A0BFC">
      <w:headerReference w:type="default" r:id="rId11"/>
      <w:pgSz w:w="11920" w:h="16840"/>
      <w:pgMar w:top="1133" w:right="1572" w:bottom="1133"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017F" w14:textId="77777777" w:rsidR="005763E5" w:rsidRDefault="005763E5">
      <w:pPr>
        <w:spacing w:line="240" w:lineRule="auto"/>
      </w:pPr>
      <w:r>
        <w:separator/>
      </w:r>
    </w:p>
  </w:endnote>
  <w:endnote w:type="continuationSeparator" w:id="0">
    <w:p w14:paraId="0FD55861" w14:textId="77777777" w:rsidR="005763E5" w:rsidRDefault="00576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D1BC" w14:textId="77777777" w:rsidR="005763E5" w:rsidRDefault="005763E5">
      <w:pPr>
        <w:spacing w:line="240" w:lineRule="auto"/>
      </w:pPr>
      <w:r>
        <w:separator/>
      </w:r>
    </w:p>
  </w:footnote>
  <w:footnote w:type="continuationSeparator" w:id="0">
    <w:p w14:paraId="7373F5D9" w14:textId="77777777" w:rsidR="005763E5" w:rsidRDefault="005763E5">
      <w:pPr>
        <w:spacing w:line="240" w:lineRule="auto"/>
      </w:pPr>
      <w:r>
        <w:continuationSeparator/>
      </w:r>
    </w:p>
  </w:footnote>
  <w:footnote w:id="1">
    <w:p w14:paraId="5C23DE9C" w14:textId="536E0C76" w:rsidR="009F491E" w:rsidRDefault="009F491E" w:rsidP="002549B6">
      <w:pPr>
        <w:pStyle w:val="Textodenotaderodap"/>
        <w:jc w:val="both"/>
      </w:pPr>
      <w:r>
        <w:rPr>
          <w:rStyle w:val="Refdenotaderodap"/>
        </w:rPr>
        <w:footnoteRef/>
      </w:r>
      <w:r>
        <w:t xml:space="preserve"> Doutor em Planejamento Regional pela Universidade de Barcelona. Professor Titular da Universidade Estadual do Sudoeste da Bahia (UESB). E-mail: ronan.soares@uesb.edu.br</w:t>
      </w:r>
    </w:p>
  </w:footnote>
  <w:footnote w:id="2">
    <w:p w14:paraId="1955D21E" w14:textId="330AF12F" w:rsidR="007C0F96" w:rsidRDefault="007C0F96" w:rsidP="002549B6">
      <w:pPr>
        <w:pStyle w:val="Textodenotaderodap"/>
        <w:jc w:val="both"/>
      </w:pPr>
      <w:r>
        <w:rPr>
          <w:rStyle w:val="Refdenotaderodap"/>
        </w:rPr>
        <w:footnoteRef/>
      </w:r>
      <w:r>
        <w:t xml:space="preserve"> </w:t>
      </w:r>
      <w:r w:rsidR="00D64DFD">
        <w:t xml:space="preserve">Doutor em Difusão do Conhecimento pelo Instituto Federal de Educação, Ciências e Tecnologia da Bahia. Professor Adjunto da Universidade Estadual do Sudoeste da Bahia (UESB). E-mail: </w:t>
      </w:r>
      <w:hyperlink r:id="rId1" w:history="1">
        <w:r w:rsidR="00D64DFD" w:rsidRPr="001E1C22">
          <w:rPr>
            <w:rStyle w:val="Hyperlink"/>
          </w:rPr>
          <w:t>jose.goncalves@uesb.edu.br</w:t>
        </w:r>
      </w:hyperlink>
      <w:r w:rsidR="00D64DFD">
        <w:t>.</w:t>
      </w:r>
    </w:p>
  </w:footnote>
  <w:footnote w:id="3">
    <w:p w14:paraId="711C2965" w14:textId="77777777" w:rsidR="00D64DFD" w:rsidRDefault="003C5389" w:rsidP="00D64DFD">
      <w:pPr>
        <w:pStyle w:val="Textodenotaderodap"/>
        <w:jc w:val="both"/>
      </w:pPr>
      <w:r>
        <w:rPr>
          <w:rStyle w:val="Refdenotaderodap"/>
        </w:rPr>
        <w:footnoteRef/>
      </w:r>
      <w:r>
        <w:t xml:space="preserve"> </w:t>
      </w:r>
      <w:r w:rsidR="00D64DFD">
        <w:t>Doutor em Planejamento Regional pela Universidade de Barcelona. Professor Titular da Universidade Estadual do Sudoeste da Bahia (UESB). E-mail: rondinaldo.silva@uesb.edu.br</w:t>
      </w:r>
    </w:p>
    <w:p w14:paraId="1CF45515" w14:textId="606D092A" w:rsidR="003C5389" w:rsidRDefault="00690CF8" w:rsidP="00671733">
      <w:pPr>
        <w:pStyle w:val="Textodenotaderodap"/>
        <w:jc w:val="both"/>
      </w:pPr>
      <w:r>
        <w:t xml:space="preserve">. </w:t>
      </w:r>
      <w:r w:rsidR="003C538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1A9D" w14:textId="77777777" w:rsidR="004B1AAC" w:rsidRDefault="00000000">
    <w:r>
      <w:rPr>
        <w:noProof/>
      </w:rPr>
      <w:drawing>
        <wp:inline distT="0" distB="0" distL="0" distR="0" wp14:anchorId="1496A462" wp14:editId="722CF487">
          <wp:extent cx="6130290" cy="798830"/>
          <wp:effectExtent l="0" t="0" r="0" b="0"/>
          <wp:docPr id="19900392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CE2"/>
    <w:multiLevelType w:val="hybridMultilevel"/>
    <w:tmpl w:val="395E418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9762309"/>
    <w:multiLevelType w:val="hybridMultilevel"/>
    <w:tmpl w:val="C8760404"/>
    <w:lvl w:ilvl="0" w:tplc="B18E00FA">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32F87FCC"/>
    <w:multiLevelType w:val="hybridMultilevel"/>
    <w:tmpl w:val="31C6D3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A8E55B5"/>
    <w:multiLevelType w:val="hybridMultilevel"/>
    <w:tmpl w:val="FEACBB94"/>
    <w:lvl w:ilvl="0" w:tplc="E56E6FB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432239585">
    <w:abstractNumId w:val="2"/>
  </w:num>
  <w:num w:numId="2" w16cid:durableId="360982066">
    <w:abstractNumId w:val="3"/>
  </w:num>
  <w:num w:numId="3" w16cid:durableId="1120222941">
    <w:abstractNumId w:val="1"/>
  </w:num>
  <w:num w:numId="4" w16cid:durableId="90819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AAC"/>
    <w:rsid w:val="00061613"/>
    <w:rsid w:val="00062C24"/>
    <w:rsid w:val="000A51AA"/>
    <w:rsid w:val="000D65F9"/>
    <w:rsid w:val="00117EAE"/>
    <w:rsid w:val="00120DAC"/>
    <w:rsid w:val="00120EE7"/>
    <w:rsid w:val="00130E05"/>
    <w:rsid w:val="001B724C"/>
    <w:rsid w:val="001C282E"/>
    <w:rsid w:val="001F22D0"/>
    <w:rsid w:val="00221FE2"/>
    <w:rsid w:val="00224836"/>
    <w:rsid w:val="00240013"/>
    <w:rsid w:val="002549B6"/>
    <w:rsid w:val="002647D2"/>
    <w:rsid w:val="00284909"/>
    <w:rsid w:val="00290984"/>
    <w:rsid w:val="00294C71"/>
    <w:rsid w:val="002B6EC0"/>
    <w:rsid w:val="002D33CA"/>
    <w:rsid w:val="00305BA1"/>
    <w:rsid w:val="003123A6"/>
    <w:rsid w:val="00312B9A"/>
    <w:rsid w:val="00377460"/>
    <w:rsid w:val="003B3675"/>
    <w:rsid w:val="003B5250"/>
    <w:rsid w:val="003C399B"/>
    <w:rsid w:val="003C5389"/>
    <w:rsid w:val="003D320F"/>
    <w:rsid w:val="003F6BD5"/>
    <w:rsid w:val="00410A6E"/>
    <w:rsid w:val="00437666"/>
    <w:rsid w:val="00437966"/>
    <w:rsid w:val="00475A7F"/>
    <w:rsid w:val="004975E7"/>
    <w:rsid w:val="004A3D22"/>
    <w:rsid w:val="004A41D1"/>
    <w:rsid w:val="004B1AAC"/>
    <w:rsid w:val="004B3747"/>
    <w:rsid w:val="004B7A3A"/>
    <w:rsid w:val="004C02F6"/>
    <w:rsid w:val="004C313B"/>
    <w:rsid w:val="00505EDC"/>
    <w:rsid w:val="00514F6B"/>
    <w:rsid w:val="00530B04"/>
    <w:rsid w:val="00534F68"/>
    <w:rsid w:val="00545FCC"/>
    <w:rsid w:val="00573BF1"/>
    <w:rsid w:val="005763E5"/>
    <w:rsid w:val="0059070F"/>
    <w:rsid w:val="0059304D"/>
    <w:rsid w:val="005B606E"/>
    <w:rsid w:val="00621BED"/>
    <w:rsid w:val="00622AA4"/>
    <w:rsid w:val="00671733"/>
    <w:rsid w:val="0068655F"/>
    <w:rsid w:val="00690CF8"/>
    <w:rsid w:val="00692050"/>
    <w:rsid w:val="006A2823"/>
    <w:rsid w:val="006C2892"/>
    <w:rsid w:val="006C37EC"/>
    <w:rsid w:val="006D79F4"/>
    <w:rsid w:val="006F260A"/>
    <w:rsid w:val="00706358"/>
    <w:rsid w:val="00731DAE"/>
    <w:rsid w:val="00753D05"/>
    <w:rsid w:val="00765063"/>
    <w:rsid w:val="007B1764"/>
    <w:rsid w:val="007B35FC"/>
    <w:rsid w:val="007C0F96"/>
    <w:rsid w:val="007C2289"/>
    <w:rsid w:val="007E084A"/>
    <w:rsid w:val="007F0969"/>
    <w:rsid w:val="0081372E"/>
    <w:rsid w:val="00842714"/>
    <w:rsid w:val="00853205"/>
    <w:rsid w:val="008805C2"/>
    <w:rsid w:val="00881A1B"/>
    <w:rsid w:val="00885BC3"/>
    <w:rsid w:val="008A0BFC"/>
    <w:rsid w:val="008D68BE"/>
    <w:rsid w:val="00906B4A"/>
    <w:rsid w:val="00910150"/>
    <w:rsid w:val="00941945"/>
    <w:rsid w:val="009C60BD"/>
    <w:rsid w:val="009E430B"/>
    <w:rsid w:val="009E4828"/>
    <w:rsid w:val="009E6812"/>
    <w:rsid w:val="009F491E"/>
    <w:rsid w:val="00A2754D"/>
    <w:rsid w:val="00A35A86"/>
    <w:rsid w:val="00A41D0A"/>
    <w:rsid w:val="00A645D9"/>
    <w:rsid w:val="00A651CF"/>
    <w:rsid w:val="00AB1440"/>
    <w:rsid w:val="00AD24B9"/>
    <w:rsid w:val="00AD25CA"/>
    <w:rsid w:val="00AE67D5"/>
    <w:rsid w:val="00B07C64"/>
    <w:rsid w:val="00B22F7B"/>
    <w:rsid w:val="00B274F3"/>
    <w:rsid w:val="00B71A14"/>
    <w:rsid w:val="00BA24DF"/>
    <w:rsid w:val="00BA2B92"/>
    <w:rsid w:val="00BA358C"/>
    <w:rsid w:val="00BA5520"/>
    <w:rsid w:val="00BA74E5"/>
    <w:rsid w:val="00BB354A"/>
    <w:rsid w:val="00BB5223"/>
    <w:rsid w:val="00BB6305"/>
    <w:rsid w:val="00BC6C31"/>
    <w:rsid w:val="00BD2CFD"/>
    <w:rsid w:val="00BE4FB3"/>
    <w:rsid w:val="00C015B0"/>
    <w:rsid w:val="00C41752"/>
    <w:rsid w:val="00C528B9"/>
    <w:rsid w:val="00C83F2C"/>
    <w:rsid w:val="00C868C4"/>
    <w:rsid w:val="00C92437"/>
    <w:rsid w:val="00CB578E"/>
    <w:rsid w:val="00CE2A94"/>
    <w:rsid w:val="00CE3618"/>
    <w:rsid w:val="00CE468B"/>
    <w:rsid w:val="00D150CB"/>
    <w:rsid w:val="00D40077"/>
    <w:rsid w:val="00D41E99"/>
    <w:rsid w:val="00D500FE"/>
    <w:rsid w:val="00D64DFD"/>
    <w:rsid w:val="00D8453C"/>
    <w:rsid w:val="00D922BC"/>
    <w:rsid w:val="00D935C1"/>
    <w:rsid w:val="00DA37B7"/>
    <w:rsid w:val="00DB2C69"/>
    <w:rsid w:val="00DB7352"/>
    <w:rsid w:val="00DC4FC0"/>
    <w:rsid w:val="00DC766E"/>
    <w:rsid w:val="00DD58D0"/>
    <w:rsid w:val="00E4393E"/>
    <w:rsid w:val="00E56EF5"/>
    <w:rsid w:val="00E64BC1"/>
    <w:rsid w:val="00EA718F"/>
    <w:rsid w:val="00EF0262"/>
    <w:rsid w:val="00EF6FFF"/>
    <w:rsid w:val="00F01260"/>
    <w:rsid w:val="00F308CC"/>
    <w:rsid w:val="00F30DFF"/>
    <w:rsid w:val="00F50B2A"/>
    <w:rsid w:val="00F57619"/>
    <w:rsid w:val="00F605A9"/>
    <w:rsid w:val="00F6536C"/>
    <w:rsid w:val="00F66572"/>
    <w:rsid w:val="00F66E9F"/>
    <w:rsid w:val="00F903FC"/>
    <w:rsid w:val="00FB6F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3F4B"/>
  <w15:docId w15:val="{2CFFCAD8-2DA5-4CA5-B653-B4C8639F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B6EC0"/>
    <w:pPr>
      <w:spacing w:before="100" w:beforeAutospacing="1" w:after="100" w:afterAutospacing="1" w:line="240" w:lineRule="auto"/>
    </w:pPr>
    <w:rPr>
      <w:rFonts w:ascii="Times New Roman" w:eastAsia="Times New Roman" w:hAnsi="Times New Roman" w:cs="Times New Roman"/>
      <w:sz w:val="24"/>
      <w:szCs w:val="24"/>
    </w:rPr>
  </w:style>
  <w:style w:type="table" w:styleId="TabeladeGrade2">
    <w:name w:val="Grid Table 2"/>
    <w:basedOn w:val="Tabelanormal"/>
    <w:uiPriority w:val="47"/>
    <w:rsid w:val="002B6EC0"/>
    <w:pPr>
      <w:spacing w:line="240" w:lineRule="auto"/>
    </w:pPr>
    <w:rPr>
      <w:rFonts w:asciiTheme="minorHAnsi" w:eastAsiaTheme="minorHAnsi" w:hAnsiTheme="minorHAnsi" w:cstheme="minorBidi"/>
      <w:kern w:val="2"/>
      <w:lang w:eastAsia="en-US"/>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2B6EC0"/>
    <w:pPr>
      <w:spacing w:line="240" w:lineRule="auto"/>
    </w:pPr>
    <w:rPr>
      <w:rFonts w:asciiTheme="minorHAnsi" w:eastAsiaTheme="minorHAnsi" w:hAnsiTheme="minorHAnsi" w:cstheme="minorBidi"/>
      <w:color w:val="000000" w:themeColor="text1"/>
      <w:kern w:val="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6Colorida">
    <w:name w:val="List Table 6 Colorful"/>
    <w:basedOn w:val="Tabelanormal"/>
    <w:uiPriority w:val="51"/>
    <w:rsid w:val="002B6EC0"/>
    <w:pPr>
      <w:spacing w:line="240" w:lineRule="auto"/>
    </w:pPr>
    <w:rPr>
      <w:rFonts w:asciiTheme="minorHAnsi" w:eastAsiaTheme="minorHAnsi" w:hAnsiTheme="minorHAnsi" w:cstheme="minorBidi"/>
      <w:color w:val="000000" w:themeColor="text1"/>
      <w:kern w:val="2"/>
      <w:lang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Fontepargpadro"/>
    <w:uiPriority w:val="99"/>
    <w:unhideWhenUsed/>
    <w:rsid w:val="00377460"/>
    <w:rPr>
      <w:color w:val="0000FF" w:themeColor="hyperlink"/>
      <w:u w:val="single"/>
    </w:rPr>
  </w:style>
  <w:style w:type="paragraph" w:styleId="PargrafodaLista">
    <w:name w:val="List Paragraph"/>
    <w:basedOn w:val="Normal"/>
    <w:uiPriority w:val="34"/>
    <w:qFormat/>
    <w:rsid w:val="00062C24"/>
    <w:pPr>
      <w:ind w:left="720"/>
      <w:contextualSpacing/>
    </w:pPr>
  </w:style>
  <w:style w:type="paragraph" w:styleId="Textodenotadefim">
    <w:name w:val="endnote text"/>
    <w:basedOn w:val="Normal"/>
    <w:link w:val="TextodenotadefimChar"/>
    <w:uiPriority w:val="99"/>
    <w:semiHidden/>
    <w:unhideWhenUsed/>
    <w:rsid w:val="009F491E"/>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9F491E"/>
    <w:rPr>
      <w:sz w:val="20"/>
      <w:szCs w:val="20"/>
    </w:rPr>
  </w:style>
  <w:style w:type="character" w:styleId="Refdenotadefim">
    <w:name w:val="endnote reference"/>
    <w:basedOn w:val="Fontepargpadro"/>
    <w:uiPriority w:val="99"/>
    <w:semiHidden/>
    <w:unhideWhenUsed/>
    <w:rsid w:val="009F491E"/>
    <w:rPr>
      <w:vertAlign w:val="superscript"/>
    </w:rPr>
  </w:style>
  <w:style w:type="paragraph" w:styleId="Textodenotaderodap">
    <w:name w:val="footnote text"/>
    <w:basedOn w:val="Normal"/>
    <w:link w:val="TextodenotaderodapChar"/>
    <w:uiPriority w:val="99"/>
    <w:semiHidden/>
    <w:unhideWhenUsed/>
    <w:rsid w:val="009F491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F491E"/>
    <w:rPr>
      <w:sz w:val="20"/>
      <w:szCs w:val="20"/>
    </w:rPr>
  </w:style>
  <w:style w:type="character" w:styleId="Refdenotaderodap">
    <w:name w:val="footnote reference"/>
    <w:basedOn w:val="Fontepargpadro"/>
    <w:uiPriority w:val="99"/>
    <w:semiHidden/>
    <w:unhideWhenUsed/>
    <w:rsid w:val="009F491E"/>
    <w:rPr>
      <w:vertAlign w:val="superscript"/>
    </w:rPr>
  </w:style>
  <w:style w:type="character" w:styleId="MenoPendente">
    <w:name w:val="Unresolved Mention"/>
    <w:basedOn w:val="Fontepargpadro"/>
    <w:uiPriority w:val="99"/>
    <w:semiHidden/>
    <w:unhideWhenUsed/>
    <w:rsid w:val="00690CF8"/>
    <w:rPr>
      <w:color w:val="605E5C"/>
      <w:shd w:val="clear" w:color="auto" w:fill="E1DFDD"/>
    </w:rPr>
  </w:style>
  <w:style w:type="character" w:styleId="Refdecomentrio">
    <w:name w:val="annotation reference"/>
    <w:basedOn w:val="Fontepargpadro"/>
    <w:uiPriority w:val="99"/>
    <w:semiHidden/>
    <w:unhideWhenUsed/>
    <w:rsid w:val="001B724C"/>
    <w:rPr>
      <w:sz w:val="16"/>
      <w:szCs w:val="16"/>
    </w:rPr>
  </w:style>
  <w:style w:type="paragraph" w:styleId="Textodecomentrio">
    <w:name w:val="annotation text"/>
    <w:basedOn w:val="Normal"/>
    <w:link w:val="TextodecomentrioChar"/>
    <w:uiPriority w:val="99"/>
    <w:unhideWhenUsed/>
    <w:rsid w:val="001B724C"/>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xtodecomentrioChar">
    <w:name w:val="Texto de comentário Char"/>
    <w:basedOn w:val="Fontepargpadro"/>
    <w:link w:val="Textodecomentrio"/>
    <w:uiPriority w:val="99"/>
    <w:rsid w:val="001B724C"/>
    <w:rPr>
      <w:rFonts w:asciiTheme="minorHAnsi" w:eastAsiaTheme="minorHAnsi" w:hAnsiTheme="minorHAnsi" w:cstheme="minorBidi"/>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image" Target="media/image10.jpeg"/></Relationships>
</file>

<file path=word/_rels/footnotes.xml.rels><?xml version="1.0" encoding="UTF-8" standalone="yes"?>
<Relationships xmlns="http://schemas.openxmlformats.org/package/2006/relationships"><Relationship Id="rId1" Type="http://schemas.openxmlformats.org/officeDocument/2006/relationships/hyperlink" Target="mailto:jose.goncalves@ues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13CE-7EE6-49CD-97A1-CA2EFD7A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5956</Words>
  <Characters>34367</Characters>
  <Application>Microsoft Office Word</Application>
  <DocSecurity>0</DocSecurity>
  <Lines>904</Lines>
  <Paragraphs>411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ANTONIO GONÇALVES DOS SANTOS</cp:lastModifiedBy>
  <cp:revision>2</cp:revision>
  <dcterms:created xsi:type="dcterms:W3CDTF">2025-11-28T16:43:00Z</dcterms:created>
  <dcterms:modified xsi:type="dcterms:W3CDTF">2025-11-28T16:43:00Z</dcterms:modified>
</cp:coreProperties>
</file>