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right="-81" w:hanging="0"/>
        <w:jc w:val="both"/>
        <w:rPr/>
      </w:pPr>
      <w:r>
        <w:rPr/>
      </w:r>
    </w:p>
    <w:p>
      <w:pPr>
        <w:pStyle w:val="Normal"/>
        <w:spacing w:lineRule="auto" w:line="240"/>
        <w:jc w:val="center"/>
        <w:rPr/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 xml:space="preserve">ANEXO VI DO EDITAL </w:t>
      </w: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>154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/2022</w:t>
      </w:r>
      <w:r>
        <w:rPr>
          <w:rFonts w:eastAsia="Times New Roman" w:cs="Times New Roman" w:ascii="Times New Roman" w:hAnsi="Times New Roman"/>
          <w:b/>
          <w:color w:val="C00000"/>
          <w:sz w:val="24"/>
          <w:szCs w:val="24"/>
        </w:rPr>
        <w:t xml:space="preserve"> </w:t>
      </w:r>
    </w:p>
    <w:p>
      <w:pPr>
        <w:pStyle w:val="Normal"/>
        <w:spacing w:lineRule="auto" w:line="240" w:before="708" w:after="0"/>
        <w:jc w:val="center"/>
        <w:rPr>
          <w:rFonts w:ascii="Times New Roman" w:hAnsi="Times New Roman" w:eastAsia="Times New Roman" w:cs="Times New Roman"/>
          <w:b/>
          <w:b/>
          <w:color w:val="00000A"/>
          <w:sz w:val="25"/>
          <w:szCs w:val="25"/>
        </w:rPr>
      </w:pPr>
      <w:r>
        <w:rPr>
          <w:rFonts w:eastAsia="Times New Roman" w:cs="Times New Roman" w:ascii="Times New Roman" w:hAnsi="Times New Roman"/>
          <w:b/>
          <w:color w:val="00000A"/>
          <w:sz w:val="25"/>
          <w:szCs w:val="25"/>
        </w:rPr>
        <w:t>BAREMA DE PONTUAÇÃO DE AVALIAÇÃO DA ENTREVISTA</w:t>
      </w:r>
    </w:p>
    <w:tbl>
      <w:tblPr>
        <w:tblW w:w="9918" w:type="dxa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421"/>
        <w:gridCol w:w="5959"/>
        <w:gridCol w:w="1951"/>
        <w:gridCol w:w="1586"/>
      </w:tblGrid>
      <w:tr>
        <w:trPr>
          <w:trHeight w:val="764" w:hRule="atLeast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color w:val="00000A"/>
                <w:sz w:val="25"/>
                <w:szCs w:val="25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5"/>
                <w:szCs w:val="25"/>
              </w:rPr>
            </w:r>
          </w:p>
        </w:tc>
        <w:tc>
          <w:tcPr>
            <w:tcW w:w="5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Itens de avaliação/Nota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>Pontuação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>Pontuação</w:t>
            </w: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lineRule="auto" w:line="240" w:before="37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>Obtida</w:t>
            </w:r>
          </w:p>
        </w:tc>
      </w:tr>
      <w:tr>
        <w:trPr>
          <w:trHeight w:val="1043" w:hRule="atLeast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1. </w:t>
            </w:r>
          </w:p>
        </w:tc>
        <w:tc>
          <w:tcPr>
            <w:tcW w:w="5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28" w:before="0" w:after="200"/>
              <w:ind w:left="114" w:right="896" w:firstLine="8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Segurança e conhecimento a respeito do projeto de  pesquisa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1,5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>
          <w:trHeight w:val="765" w:hRule="atLeast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2. </w:t>
            </w:r>
          </w:p>
        </w:tc>
        <w:tc>
          <w:tcPr>
            <w:tcW w:w="5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20" w:right="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Contextualização e delimitação do problema de pesquisa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2,0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>
          <w:trHeight w:val="765" w:hRule="atLeast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3. </w:t>
            </w:r>
          </w:p>
        </w:tc>
        <w:tc>
          <w:tcPr>
            <w:tcW w:w="5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20" w:right="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Clareza e objetividade nas argumentações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2,0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>
          <w:trHeight w:val="765" w:hRule="atLeast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4. </w:t>
            </w:r>
          </w:p>
        </w:tc>
        <w:tc>
          <w:tcPr>
            <w:tcW w:w="5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7" w:right="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Disponibilidade de tempo para o PPG-ECFP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1,5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>
          <w:trHeight w:val="1044" w:hRule="atLeast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5. </w:t>
            </w:r>
          </w:p>
        </w:tc>
        <w:tc>
          <w:tcPr>
            <w:tcW w:w="5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28" w:before="0" w:after="200"/>
              <w:ind w:left="116" w:right="46" w:firstLine="3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Conhecimento da área de pesquisa em Ensino de Ciências e  Matemática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1,5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>
          <w:trHeight w:val="765" w:hRule="atLeast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6. </w:t>
            </w:r>
          </w:p>
        </w:tc>
        <w:tc>
          <w:tcPr>
            <w:tcW w:w="5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7" w:right="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Interesse e perspectivas acerca do PPG-ECFP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1,5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>
          <w:trHeight w:val="765" w:hRule="atLeast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  <w:tc>
          <w:tcPr>
            <w:tcW w:w="5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20" w:right="0" w:hanging="0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TOTAL 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>10,0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spacing w:lineRule="auto" w:line="240" w:before="0" w:after="0"/>
        <w:ind w:right="-81" w:hanging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widowControl w:val="false"/>
        <w:spacing w:lineRule="auto" w:line="240" w:before="0" w:after="0"/>
        <w:ind w:right="-81" w:hanging="0"/>
        <w:jc w:val="both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right="-81" w:hanging="0"/>
        <w:jc w:val="both"/>
        <w:rPr/>
      </w:pPr>
      <w:r>
        <w:rPr/>
      </w:r>
    </w:p>
    <w:p>
      <w:pPr>
        <w:pStyle w:val="Normal1"/>
        <w:jc w:val="center"/>
        <w:rPr>
          <w:b/>
          <w:b/>
          <w:bCs/>
          <w:iCs/>
        </w:rPr>
      </w:pPr>
      <w:r>
        <w:rPr>
          <w:b/>
          <w:bCs/>
          <w:iCs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795" w:right="25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  <w:p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5400040" cy="615950"/>
          <wp:effectExtent l="0" t="0" r="0" b="0"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133350" distR="11430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485" y="0"/>
              <wp:lineTo x="2606" y="1152"/>
              <wp:lineTo x="301" y="3478"/>
              <wp:lineTo x="-440" y="9708"/>
              <wp:lineTo x="-198" y="19438"/>
              <wp:lineTo x="5434" y="20982"/>
              <wp:lineTo x="7485" y="20982"/>
              <wp:lineTo x="9018" y="20982"/>
              <wp:lineTo x="9536" y="18649"/>
              <wp:lineTo x="21581" y="12817"/>
              <wp:lineTo x="21581" y="9317"/>
              <wp:lineTo x="19531" y="8145"/>
              <wp:lineTo x="9018" y="6203"/>
              <wp:lineTo x="9018" y="0"/>
              <wp:lineTo x="7485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5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202" y="0"/>
              <wp:lineTo x="-202" y="21119"/>
              <wp:lineTo x="21587" y="21119"/>
              <wp:lineTo x="21587" y="0"/>
              <wp:lineTo x="-202" y="0"/>
            </wp:wrapPolygon>
          </wp:wrapTight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/>
    <w:rsid w:val="003b4cae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overflowPunct w:val="fals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LibreOffice/6.1.6.3$Windows_X86_64 LibreOffice_project/5896ab1714085361c45cf540f76f60673dd96a72</Application>
  <Pages>2</Pages>
  <Words>100</Words>
  <Characters>566</Characters>
  <CharactersWithSpaces>720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2022-08-22T17:27:25Z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