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4A" w:rsidRPr="00FE5D91" w:rsidRDefault="00C5731B" w:rsidP="00092652">
      <w:pPr>
        <w:spacing w:line="240" w:lineRule="auto"/>
        <w:ind w:left="993" w:right="1110"/>
        <w:jc w:val="center"/>
        <w:rPr>
          <w:rFonts w:ascii="Times New Roman" w:hAnsi="Times New Roman" w:cs="Times New Roman"/>
          <w:b/>
          <w:sz w:val="24"/>
          <w:szCs w:val="24"/>
          <w:lang w:val="es-419"/>
        </w:rPr>
      </w:pPr>
      <w:r w:rsidRPr="00FE5D91">
        <w:rPr>
          <w:rFonts w:ascii="Times New Roman" w:hAnsi="Times New Roman" w:cs="Times New Roman"/>
          <w:b/>
          <w:sz w:val="24"/>
          <w:szCs w:val="24"/>
        </w:rPr>
        <w:t>Convenio de Cooperación Técnica, Científica, Cultural que entre sí cele</w:t>
      </w:r>
      <w:r w:rsidR="007656EA">
        <w:rPr>
          <w:rFonts w:ascii="Times New Roman" w:hAnsi="Times New Roman" w:cs="Times New Roman"/>
          <w:b/>
          <w:sz w:val="24"/>
          <w:szCs w:val="24"/>
        </w:rPr>
        <w:t xml:space="preserve">bran, por un lado, UNIVERSIDADE </w:t>
      </w:r>
      <w:r w:rsidRPr="00FE5D91">
        <w:rPr>
          <w:rFonts w:ascii="Times New Roman" w:hAnsi="Times New Roman" w:cs="Times New Roman"/>
          <w:b/>
          <w:sz w:val="24"/>
          <w:szCs w:val="24"/>
        </w:rPr>
        <w:t>ESTADUAL</w:t>
      </w:r>
      <w:r w:rsidR="007656EA">
        <w:rPr>
          <w:rFonts w:ascii="Times New Roman" w:hAnsi="Times New Roman" w:cs="Times New Roman"/>
          <w:b/>
          <w:sz w:val="24"/>
          <w:szCs w:val="24"/>
        </w:rPr>
        <w:t xml:space="preserve"> </w:t>
      </w:r>
      <w:r w:rsidRPr="00FE5D91">
        <w:rPr>
          <w:rFonts w:ascii="Times New Roman" w:hAnsi="Times New Roman" w:cs="Times New Roman"/>
          <w:b/>
          <w:sz w:val="24"/>
          <w:szCs w:val="24"/>
        </w:rPr>
        <w:t>DO SUD</w:t>
      </w:r>
      <w:r w:rsidR="007656EA">
        <w:rPr>
          <w:rFonts w:ascii="Times New Roman" w:hAnsi="Times New Roman" w:cs="Times New Roman"/>
          <w:b/>
          <w:sz w:val="24"/>
          <w:szCs w:val="24"/>
        </w:rPr>
        <w:t xml:space="preserve">OESTE DA BAHIA – UESB (BRASIL) </w:t>
      </w:r>
      <w:r w:rsidR="00D46202">
        <w:rPr>
          <w:rFonts w:ascii="Times New Roman" w:hAnsi="Times New Roman" w:cs="Times New Roman"/>
          <w:b/>
          <w:sz w:val="24"/>
          <w:szCs w:val="24"/>
        </w:rPr>
        <w:t>e</w:t>
      </w:r>
      <w:r w:rsidRPr="00FE5D91">
        <w:rPr>
          <w:rFonts w:ascii="Times New Roman" w:hAnsi="Times New Roman" w:cs="Times New Roman"/>
          <w:b/>
          <w:sz w:val="24"/>
          <w:szCs w:val="24"/>
        </w:rPr>
        <w:t>, po</w:t>
      </w:r>
      <w:r w:rsidR="00FE5D91" w:rsidRPr="00FE5D91">
        <w:rPr>
          <w:rFonts w:ascii="Times New Roman" w:hAnsi="Times New Roman" w:cs="Times New Roman"/>
          <w:b/>
          <w:sz w:val="24"/>
          <w:szCs w:val="24"/>
        </w:rPr>
        <w:t xml:space="preserve">r </w:t>
      </w:r>
      <w:proofErr w:type="spellStart"/>
      <w:r w:rsidRPr="00FE5D91">
        <w:rPr>
          <w:rFonts w:ascii="Times New Roman" w:hAnsi="Times New Roman" w:cs="Times New Roman"/>
          <w:b/>
          <w:sz w:val="24"/>
          <w:szCs w:val="24"/>
        </w:rPr>
        <w:t>o</w:t>
      </w:r>
      <w:r w:rsidR="00D46202">
        <w:rPr>
          <w:rFonts w:ascii="Times New Roman" w:hAnsi="Times New Roman" w:cs="Times New Roman"/>
          <w:b/>
          <w:sz w:val="24"/>
          <w:szCs w:val="24"/>
        </w:rPr>
        <w:t>u</w:t>
      </w:r>
      <w:r w:rsidRPr="00FE5D91">
        <w:rPr>
          <w:rFonts w:ascii="Times New Roman" w:hAnsi="Times New Roman" w:cs="Times New Roman"/>
          <w:b/>
          <w:sz w:val="24"/>
          <w:szCs w:val="24"/>
        </w:rPr>
        <w:t>tro</w:t>
      </w:r>
      <w:proofErr w:type="spellEnd"/>
      <w:r w:rsidRPr="00FE5D91">
        <w:rPr>
          <w:rFonts w:ascii="Times New Roman" w:hAnsi="Times New Roman" w:cs="Times New Roman"/>
          <w:b/>
          <w:sz w:val="24"/>
          <w:szCs w:val="24"/>
        </w:rPr>
        <w:t xml:space="preserve">, </w:t>
      </w:r>
      <w:r w:rsidR="00D46202">
        <w:rPr>
          <w:rFonts w:ascii="Times New Roman" w:hAnsi="Times New Roman" w:cs="Times New Roman"/>
          <w:b/>
          <w:sz w:val="24"/>
          <w:szCs w:val="24"/>
        </w:rPr>
        <w:t>a</w:t>
      </w:r>
      <w:r w:rsidR="00FE5D91" w:rsidRPr="00FE5D91">
        <w:rPr>
          <w:rFonts w:ascii="Times New Roman" w:hAnsi="Times New Roman" w:cs="Times New Roman"/>
          <w:b/>
          <w:sz w:val="24"/>
          <w:szCs w:val="24"/>
        </w:rPr>
        <w:t xml:space="preserve"> </w:t>
      </w:r>
      <w:r w:rsidR="00D46202" w:rsidRPr="00726D65">
        <w:rPr>
          <w:rFonts w:ascii="Times New Roman" w:hAnsi="Times New Roman" w:cs="Times New Roman"/>
          <w:b/>
          <w:bCs/>
          <w:sz w:val="24"/>
          <w:szCs w:val="24"/>
          <w:highlight w:val="cyan"/>
          <w:lang w:val="fr-FR"/>
        </w:rPr>
        <w:t>[</w:t>
      </w:r>
      <w:r w:rsidR="00D46202" w:rsidRPr="00726D65">
        <w:rPr>
          <w:rFonts w:ascii="Times New Roman" w:hAnsi="Times New Roman" w:cs="Times New Roman"/>
          <w:b/>
          <w:sz w:val="24"/>
          <w:szCs w:val="24"/>
          <w:highlight w:val="cyan"/>
          <w:lang w:val="fr-FR"/>
        </w:rPr>
        <w:t>indiquer le nom de la Faculté, de l'Institut ou du Centre de Recherche, suivi de l'Université - institution étrangère</w:t>
      </w:r>
      <w:r w:rsidR="00FE5D91" w:rsidRPr="00D268EE">
        <w:rPr>
          <w:rFonts w:ascii="Times New Roman" w:hAnsi="Times New Roman" w:cs="Times New Roman"/>
          <w:b/>
          <w:sz w:val="24"/>
          <w:szCs w:val="24"/>
          <w:highlight w:val="cyan"/>
          <w:lang w:val="es-419"/>
        </w:rPr>
        <w:t>.</w:t>
      </w:r>
      <w:bookmarkStart w:id="0" w:name="_GoBack"/>
      <w:bookmarkEnd w:id="0"/>
    </w:p>
    <w:p w:rsidR="00215E4A" w:rsidRPr="00FE5D91" w:rsidRDefault="00215E4A" w:rsidP="00FE5D91">
      <w:pPr>
        <w:spacing w:after="0" w:line="240" w:lineRule="auto"/>
        <w:ind w:left="993" w:right="1110"/>
        <w:rPr>
          <w:rFonts w:ascii="Times New Roman" w:hAnsi="Times New Roman" w:cs="Times New Roman"/>
          <w:sz w:val="24"/>
          <w:szCs w:val="24"/>
        </w:rPr>
      </w:pPr>
    </w:p>
    <w:p w:rsidR="00726D65" w:rsidRPr="00726D65" w:rsidRDefault="00726D65" w:rsidP="00726D65">
      <w:pPr>
        <w:spacing w:after="0" w:line="240" w:lineRule="auto"/>
        <w:ind w:left="993" w:right="1110"/>
        <w:jc w:val="center"/>
        <w:rPr>
          <w:rFonts w:ascii="Times New Roman" w:hAnsi="Times New Roman" w:cs="Times New Roman"/>
          <w:b/>
          <w:sz w:val="24"/>
          <w:szCs w:val="24"/>
          <w:lang w:val="fr-FR"/>
        </w:rPr>
      </w:pPr>
      <w:r w:rsidRPr="00726D65">
        <w:rPr>
          <w:rFonts w:ascii="Times New Roman" w:hAnsi="Times New Roman" w:cs="Times New Roman"/>
          <w:b/>
          <w:bCs/>
          <w:sz w:val="24"/>
          <w:szCs w:val="24"/>
          <w:lang w:val="fr-FR"/>
        </w:rPr>
        <w:t xml:space="preserve">Convention de Coopération Technique, Scientifique, Culturelle conclue entre, d'une part, UNIVERSIDADE ESTADUAL DO SUDOESTE DA BAHIA – UESB (BRÉSIL) et, d'autre part, </w:t>
      </w:r>
      <w:r w:rsidRPr="00726D65">
        <w:rPr>
          <w:rFonts w:ascii="Times New Roman" w:hAnsi="Times New Roman" w:cs="Times New Roman"/>
          <w:b/>
          <w:bCs/>
          <w:sz w:val="24"/>
          <w:szCs w:val="24"/>
          <w:highlight w:val="cyan"/>
          <w:lang w:val="fr-FR"/>
        </w:rPr>
        <w:t>[</w:t>
      </w:r>
      <w:r w:rsidRPr="00726D65">
        <w:rPr>
          <w:rFonts w:ascii="Times New Roman" w:hAnsi="Times New Roman" w:cs="Times New Roman"/>
          <w:b/>
          <w:sz w:val="24"/>
          <w:szCs w:val="24"/>
          <w:highlight w:val="cyan"/>
          <w:lang w:val="fr-FR"/>
        </w:rPr>
        <w:t>indiquer le nom de la Faculté, de l'Institut ou du Centre de Recherche, suivi de l'Université - institution étrangère</w:t>
      </w:r>
      <w:r w:rsidRPr="00726D65">
        <w:rPr>
          <w:rFonts w:ascii="Times New Roman" w:hAnsi="Times New Roman" w:cs="Times New Roman"/>
          <w:b/>
          <w:bCs/>
          <w:sz w:val="24"/>
          <w:szCs w:val="24"/>
          <w:lang w:val="fr-FR"/>
        </w:rPr>
        <w:t>].</w:t>
      </w:r>
    </w:p>
    <w:p w:rsidR="00FE5D91" w:rsidRPr="00FE5D91" w:rsidRDefault="00FE5D91" w:rsidP="00FE5D91">
      <w:pPr>
        <w:spacing w:after="0" w:line="240" w:lineRule="auto"/>
        <w:ind w:left="993" w:right="1110"/>
        <w:jc w:val="center"/>
        <w:rPr>
          <w:rFonts w:ascii="Times New Roman" w:hAnsi="Times New Roman" w:cs="Times New Roman"/>
          <w:b/>
          <w:sz w:val="24"/>
          <w:szCs w:val="24"/>
          <w:lang w:val="pt-BR"/>
        </w:rPr>
      </w:pPr>
    </w:p>
    <w:tbl>
      <w:tblPr>
        <w:tblStyle w:val="Tabelacomgrade"/>
        <w:tblW w:w="10201" w:type="dxa"/>
        <w:jc w:val="center"/>
        <w:tblLayout w:type="fixed"/>
        <w:tblLook w:val="04A0" w:firstRow="1" w:lastRow="0" w:firstColumn="1" w:lastColumn="0" w:noHBand="0" w:noVBand="1"/>
      </w:tblPr>
      <w:tblGrid>
        <w:gridCol w:w="5031"/>
        <w:gridCol w:w="5170"/>
      </w:tblGrid>
      <w:tr w:rsidR="00215E4A" w:rsidRPr="00FE5D91" w:rsidTr="00BE7C0A">
        <w:trPr>
          <w:jc w:val="center"/>
        </w:trPr>
        <w:tc>
          <w:tcPr>
            <w:tcW w:w="5031" w:type="dxa"/>
          </w:tcPr>
          <w:p w:rsidR="003C0162" w:rsidRPr="00FE5D91" w:rsidRDefault="003C0162" w:rsidP="00FE5D91">
            <w:pPr>
              <w:pStyle w:val="NormalWeb"/>
              <w:spacing w:before="0" w:beforeAutospacing="0" w:after="0" w:afterAutospacing="0"/>
              <w:jc w:val="both"/>
            </w:pPr>
            <w:r w:rsidRPr="00FE5D91">
              <w:rPr>
                <w:color w:val="000000"/>
              </w:rPr>
              <w:t xml:space="preserve">A </w:t>
            </w:r>
            <w:r w:rsidRPr="00FE5D91">
              <w:rPr>
                <w:b/>
                <w:bCs/>
                <w:color w:val="000000"/>
              </w:rPr>
              <w:t>UNIVERSIDADE ESTADUAL DO SUDOESTE DA BAHIA – UESB</w:t>
            </w:r>
            <w:r w:rsidRPr="00FE5D91">
              <w:rPr>
                <w:color w:val="000000"/>
              </w:rPr>
              <w:t xml:space="preserve">, Autarquia Estadual vinculada à Secretaria da Educação do Estado da Bahia, instituída pela Lei Delegada n.º 12, de 30 de dezembro de 1980, autorizada pelo Decreto Federal n.º 94.250, de 22 de abril de 1987, reorganizada pela Lei Estadual nº 13.466, de 22 de dezembro de 2015, credenciada através do Decreto Estadual n.º 7.334, de 27 de maio de 1998 e recredenciada pelo Decreto Estadual n.º 16.825, de 04 de julho de 2016, com sede e foro na Estrada do Bem Querer, Km 04 – Bairro Universitário, no município de Vitória da Conquista, Estado da Bahia, inscrita no CNPJ/MF sob n.º 13.069.489/0001-08, adiante denominada </w:t>
            </w:r>
            <w:r w:rsidRPr="00FE5D91">
              <w:rPr>
                <w:b/>
                <w:bCs/>
                <w:color w:val="000000"/>
              </w:rPr>
              <w:t>UESB</w:t>
            </w:r>
            <w:r w:rsidRPr="00FE5D91">
              <w:rPr>
                <w:color w:val="000000"/>
              </w:rPr>
              <w:t xml:space="preserve">, neste ato representada pelo seu Magnífico Reitor, </w:t>
            </w:r>
            <w:r w:rsidRPr="00FE5D91">
              <w:rPr>
                <w:b/>
                <w:bCs/>
                <w:color w:val="000000"/>
              </w:rPr>
              <w:t>Prof. Dr. Luiz Otávio de Magalhães,</w:t>
            </w:r>
            <w:r w:rsidRPr="00FE5D91">
              <w:rPr>
                <w:color w:val="000000"/>
              </w:rPr>
              <w:t xml:space="preserve"> brasileiro, casado, portador da Carteira de Identidade n.º </w:t>
            </w:r>
            <w:r w:rsidR="00F0655E" w:rsidRPr="00F0655E">
              <w:rPr>
                <w:color w:val="000000"/>
                <w:highlight w:val="yellow"/>
              </w:rPr>
              <w:t>XXXXXX</w:t>
            </w:r>
            <w:r w:rsidRPr="00FE5D91">
              <w:rPr>
                <w:color w:val="000000"/>
              </w:rPr>
              <w:t xml:space="preserve">, expedida pela SSP/BA, e inscrito no CPF/MF sob n° </w:t>
            </w:r>
            <w:r w:rsidR="00F0655E" w:rsidRPr="00F0655E">
              <w:rPr>
                <w:color w:val="000000"/>
                <w:highlight w:val="yellow"/>
              </w:rPr>
              <w:t>XXXXX</w:t>
            </w:r>
            <w:r w:rsidRPr="00FE5D91">
              <w:rPr>
                <w:color w:val="000000"/>
              </w:rPr>
              <w:t>, residente na cidade de Vitória da Conquista, estado da Bahia, República Federativa do Brasil, e a</w:t>
            </w:r>
            <w:r w:rsidRPr="00FE5D91">
              <w:rPr>
                <w:color w:val="000000"/>
                <w:shd w:val="clear" w:color="auto" w:fill="00FFFF"/>
              </w:rPr>
              <w:t xml:space="preserve"> </w:t>
            </w:r>
            <w:r w:rsidRPr="00FE5D91">
              <w:rPr>
                <w:b/>
                <w:bCs/>
                <w:color w:val="000000"/>
                <w:shd w:val="clear" w:color="auto" w:fill="00FFFF"/>
              </w:rPr>
              <w:t xml:space="preserve">Universidade (nome da instituição, número jurídico, </w:t>
            </w:r>
            <w:r w:rsidRPr="00FE5D91">
              <w:rPr>
                <w:color w:val="000000"/>
                <w:shd w:val="clear" w:color="auto" w:fill="00FFFF"/>
              </w:rPr>
              <w:t>  com sede em (endereço completo),</w:t>
            </w:r>
            <w:r w:rsidRPr="00FE5D91">
              <w:rPr>
                <w:rStyle w:val="apple-tab-span"/>
                <w:color w:val="000000"/>
                <w:shd w:val="clear" w:color="auto" w:fill="00FFFF"/>
              </w:rPr>
              <w:tab/>
            </w:r>
            <w:r w:rsidRPr="00FE5D91">
              <w:rPr>
                <w:color w:val="000000"/>
                <w:shd w:val="clear" w:color="auto" w:fill="00FFFF"/>
              </w:rPr>
              <w:t>doravante denominada</w:t>
            </w:r>
            <w:r w:rsidRPr="00FE5D91">
              <w:rPr>
                <w:rStyle w:val="apple-tab-span"/>
                <w:color w:val="000000"/>
                <w:u w:val="single"/>
                <w:shd w:val="clear" w:color="auto" w:fill="00FFFF"/>
              </w:rPr>
              <w:tab/>
            </w:r>
            <w:r w:rsidRPr="00FE5D91">
              <w:rPr>
                <w:color w:val="000000"/>
              </w:rPr>
              <w:t>, neste ato representada pelo seu Magnífico R</w:t>
            </w:r>
            <w:r w:rsidRPr="00FE5D91">
              <w:rPr>
                <w:color w:val="000000"/>
                <w:shd w:val="clear" w:color="auto" w:fill="00FFFF"/>
              </w:rPr>
              <w:t xml:space="preserve">eitor(a), Prof.(a) </w:t>
            </w:r>
            <w:proofErr w:type="spellStart"/>
            <w:r w:rsidRPr="00FE5D91">
              <w:rPr>
                <w:color w:val="000000"/>
                <w:shd w:val="clear" w:color="auto" w:fill="00FFFF"/>
              </w:rPr>
              <w:t>Dr</w:t>
            </w:r>
            <w:proofErr w:type="spellEnd"/>
            <w:r w:rsidRPr="00FE5D91">
              <w:rPr>
                <w:color w:val="000000"/>
                <w:shd w:val="clear" w:color="auto" w:fill="00FFFF"/>
              </w:rPr>
              <w:t xml:space="preserve">(a). </w:t>
            </w:r>
            <w:r w:rsidRPr="00FE5D91">
              <w:rPr>
                <w:color w:val="000000"/>
                <w:u w:val="single"/>
                <w:shd w:val="clear" w:color="auto" w:fill="00FFFF"/>
              </w:rPr>
              <w:t>(</w:t>
            </w:r>
            <w:proofErr w:type="gramStart"/>
            <w:r w:rsidRPr="00FE5D91">
              <w:rPr>
                <w:color w:val="000000"/>
                <w:u w:val="single"/>
                <w:shd w:val="clear" w:color="auto" w:fill="00FFFF"/>
              </w:rPr>
              <w:t>nome</w:t>
            </w:r>
            <w:proofErr w:type="gramEnd"/>
            <w:r w:rsidRPr="00FE5D91">
              <w:rPr>
                <w:color w:val="000000"/>
                <w:u w:val="single"/>
                <w:shd w:val="clear" w:color="auto" w:fill="00FFFF"/>
              </w:rPr>
              <w:t xml:space="preserve">, cédula de </w:t>
            </w:r>
            <w:proofErr w:type="spellStart"/>
            <w:r w:rsidRPr="00FE5D91">
              <w:rPr>
                <w:color w:val="000000"/>
                <w:u w:val="single"/>
                <w:shd w:val="clear" w:color="auto" w:fill="00FFFF"/>
              </w:rPr>
              <w:t>cidadadania</w:t>
            </w:r>
            <w:proofErr w:type="spellEnd"/>
            <w:r w:rsidRPr="00FE5D91">
              <w:rPr>
                <w:color w:val="000000"/>
                <w:u w:val="single"/>
                <w:shd w:val="clear" w:color="auto" w:fill="00FFFF"/>
              </w:rPr>
              <w:t>/identidade)</w:t>
            </w:r>
            <w:r w:rsidRPr="00FE5D91">
              <w:rPr>
                <w:color w:val="000000"/>
                <w:shd w:val="clear" w:color="auto" w:fill="00FFFF"/>
              </w:rPr>
              <w:t>,</w:t>
            </w:r>
            <w:r w:rsidRPr="00FE5D91">
              <w:rPr>
                <w:color w:val="000000"/>
              </w:rPr>
              <w:t xml:space="preserve"> resolvem, de mútuo e comum acordo, firmar o presente Convênio, aplicando-se, no que couber, as disposições da Lei Nº 14.634/2023, com as alterações sofridas posteriormente, mediante as cláusulas e condições seguintes: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46202">
              <w:rPr>
                <w:rFonts w:ascii="Times New Roman" w:eastAsia="Times New Roman" w:hAnsi="Times New Roman" w:cs="Times New Roman"/>
                <w:b/>
                <w:color w:val="000000"/>
                <w:sz w:val="24"/>
                <w:szCs w:val="24"/>
                <w:lang w:val="fr-FR" w:eastAsia="pt-BR"/>
              </w:rPr>
              <w:t>UNIVERSIDADE ESTADUAL DO SUDOESTE DA BAHIA – UESB</w:t>
            </w:r>
            <w:r w:rsidRPr="00E5433C">
              <w:rPr>
                <w:rFonts w:ascii="Times New Roman" w:eastAsia="Times New Roman" w:hAnsi="Times New Roman" w:cs="Times New Roman"/>
                <w:color w:val="000000"/>
                <w:sz w:val="24"/>
                <w:szCs w:val="24"/>
                <w:lang w:val="fr-FR" w:eastAsia="pt-BR"/>
              </w:rPr>
              <w:t xml:space="preserve">, Établissement public d’État rattaché à la Secrétariat à l’Éducation de l’État de Bahia, institué par la Loi Déléguée n° 12 du 30 décembre 1980, autorisé par le Décret Fédéral n° 94.250 du 22 avril 1987, réorganisé par la Loi d’État n° 13.466 du 22 décembre 2015, accrédité par le Décret d’État n° 7.334 du 27 mai 1998 et réaccrédité par le Décret d’État n° 16.825 du 4 juillet 2016, dont le siège social est situé Estrada do Bem Querer, Km 04 – Bairro Universitário, dans la municipalité de Vitória da Conquista, État de Bahia, inscrite au CNPJ/MF sous le n° 13.069.489/0001-08, ci-après dénommée UESB, représentée en l’espèce par son Magnifique Recteur, </w:t>
            </w:r>
            <w:r w:rsidRPr="00D46202">
              <w:rPr>
                <w:rFonts w:ascii="Times New Roman" w:eastAsia="Times New Roman" w:hAnsi="Times New Roman" w:cs="Times New Roman"/>
                <w:b/>
                <w:color w:val="000000"/>
                <w:sz w:val="24"/>
                <w:szCs w:val="24"/>
                <w:lang w:val="fr-FR" w:eastAsia="pt-BR"/>
              </w:rPr>
              <w:t>Prof. Dr. Luiz Otávio de Magalhães</w:t>
            </w:r>
            <w:r w:rsidRPr="00E5433C">
              <w:rPr>
                <w:rFonts w:ascii="Times New Roman" w:eastAsia="Times New Roman" w:hAnsi="Times New Roman" w:cs="Times New Roman"/>
                <w:color w:val="000000"/>
                <w:sz w:val="24"/>
                <w:szCs w:val="24"/>
                <w:lang w:val="fr-FR" w:eastAsia="pt-BR"/>
              </w:rPr>
              <w:t xml:space="preserve">, de nationalité brésilienne, marié, titulaire de la Carte d’Identité </w:t>
            </w:r>
            <w:r w:rsidRPr="00E5433C">
              <w:rPr>
                <w:rFonts w:ascii="Times New Roman" w:eastAsia="Times New Roman" w:hAnsi="Times New Roman" w:cs="Times New Roman"/>
                <w:color w:val="000000"/>
                <w:sz w:val="24"/>
                <w:szCs w:val="24"/>
                <w:highlight w:val="cyan"/>
                <w:lang w:val="fr-FR" w:eastAsia="pt-BR"/>
              </w:rPr>
              <w:t>n° XXXX</w:t>
            </w:r>
            <w:r w:rsidRPr="00E5433C">
              <w:rPr>
                <w:rFonts w:ascii="Times New Roman" w:eastAsia="Times New Roman" w:hAnsi="Times New Roman" w:cs="Times New Roman"/>
                <w:color w:val="000000"/>
                <w:sz w:val="24"/>
                <w:szCs w:val="24"/>
                <w:lang w:val="fr-FR" w:eastAsia="pt-BR"/>
              </w:rPr>
              <w:t xml:space="preserve">, délivrée par la SSP/BA, et inscrit au CPF/MF sous le </w:t>
            </w:r>
            <w:r w:rsidRPr="00E5433C">
              <w:rPr>
                <w:rFonts w:ascii="Times New Roman" w:eastAsia="Times New Roman" w:hAnsi="Times New Roman" w:cs="Times New Roman"/>
                <w:color w:val="000000"/>
                <w:sz w:val="24"/>
                <w:szCs w:val="24"/>
                <w:highlight w:val="cyan"/>
                <w:lang w:val="fr-FR" w:eastAsia="pt-BR"/>
              </w:rPr>
              <w:t>n° XXXX</w:t>
            </w:r>
            <w:r w:rsidRPr="00E5433C">
              <w:rPr>
                <w:rFonts w:ascii="Times New Roman" w:eastAsia="Times New Roman" w:hAnsi="Times New Roman" w:cs="Times New Roman"/>
                <w:color w:val="000000"/>
                <w:sz w:val="24"/>
                <w:szCs w:val="24"/>
                <w:lang w:val="fr-FR" w:eastAsia="pt-BR"/>
              </w:rPr>
              <w:t xml:space="preserve">, résidant à Vitória da Conquista, État de Bahia, République Fédérative du Brésil, et </w:t>
            </w:r>
            <w:r w:rsidRPr="00E5433C">
              <w:rPr>
                <w:rFonts w:ascii="Times New Roman" w:eastAsia="Times New Roman" w:hAnsi="Times New Roman" w:cs="Times New Roman"/>
                <w:color w:val="000000"/>
                <w:sz w:val="24"/>
                <w:szCs w:val="24"/>
                <w:highlight w:val="cyan"/>
                <w:lang w:val="fr-FR" w:eastAsia="pt-BR"/>
              </w:rPr>
              <w:t>l’UNIVERSITÉ [Nom de l’institution], personne morale de droit […], dont le siège social est situé [Adresse complète], ci-après dénommée</w:t>
            </w:r>
            <w:r w:rsidRPr="00E5433C">
              <w:rPr>
                <w:rFonts w:ascii="Times New Roman" w:eastAsia="Times New Roman" w:hAnsi="Times New Roman" w:cs="Times New Roman"/>
                <w:color w:val="000000"/>
                <w:sz w:val="24"/>
                <w:szCs w:val="24"/>
                <w:lang w:val="fr-FR" w:eastAsia="pt-BR"/>
              </w:rPr>
              <w:t xml:space="preserve"> [Abréviation de l’institution], représentée en l’espèce par son/sa Magnifique Recteur(trice), Prof. </w:t>
            </w:r>
            <w:r w:rsidRPr="00E5433C">
              <w:rPr>
                <w:rFonts w:ascii="Times New Roman" w:eastAsia="Times New Roman" w:hAnsi="Times New Roman" w:cs="Times New Roman"/>
                <w:color w:val="000000"/>
                <w:sz w:val="24"/>
                <w:szCs w:val="24"/>
                <w:highlight w:val="cyan"/>
                <w:lang w:val="fr-FR" w:eastAsia="pt-BR"/>
              </w:rPr>
              <w:t>Dr/Mme [Nom complet], de nationalité […], titulaire de la [Carte d’identité/NIF/CPF]</w:t>
            </w:r>
            <w:r w:rsidRPr="00E5433C">
              <w:rPr>
                <w:rFonts w:ascii="Times New Roman" w:eastAsia="Times New Roman" w:hAnsi="Times New Roman" w:cs="Times New Roman"/>
                <w:color w:val="000000"/>
                <w:sz w:val="24"/>
                <w:szCs w:val="24"/>
                <w:lang w:val="fr-FR" w:eastAsia="pt-BR"/>
              </w:rPr>
              <w:t xml:space="preserve"> n° […], résidant à [Ville], décident, d’un commun accord, de conclure la présente Convention, en application, le cas échéant, des dispositions de la Loi n° 14.634/2023, et de ses modifications ultérieures, au</w:t>
            </w:r>
            <w:r w:rsidR="00D46202">
              <w:rPr>
                <w:rFonts w:ascii="Times New Roman" w:eastAsia="Times New Roman" w:hAnsi="Times New Roman" w:cs="Times New Roman"/>
                <w:color w:val="000000"/>
                <w:sz w:val="24"/>
                <w:szCs w:val="24"/>
                <w:lang w:val="fr-FR" w:eastAsia="pt-BR"/>
              </w:rPr>
              <w:t>x termes et conditions suivants</w:t>
            </w:r>
            <w:r w:rsidRPr="00E5433C">
              <w:rPr>
                <w:rFonts w:ascii="Times New Roman" w:eastAsia="Times New Roman" w:hAnsi="Times New Roman" w:cs="Times New Roman"/>
                <w:color w:val="000000"/>
                <w:sz w:val="24"/>
                <w:szCs w:val="24"/>
                <w:lang w:val="fr-FR" w:eastAsia="pt-BR"/>
              </w:rPr>
              <w:t>:</w:t>
            </w:r>
          </w:p>
          <w:p w:rsidR="00215E4A" w:rsidRPr="00FE5D91" w:rsidRDefault="00215E4A" w:rsidP="00F0655E">
            <w:pPr>
              <w:spacing w:after="0" w:line="240" w:lineRule="auto"/>
              <w:jc w:val="both"/>
              <w:rPr>
                <w:rFonts w:ascii="Times New Roman" w:hAnsi="Times New Roman" w:cs="Times New Roman"/>
                <w:sz w:val="24"/>
                <w:szCs w:val="24"/>
              </w:rPr>
            </w:pPr>
          </w:p>
        </w:tc>
      </w:tr>
      <w:tr w:rsidR="00215E4A" w:rsidRPr="00FE5D91" w:rsidTr="00BE7C0A">
        <w:trPr>
          <w:jc w:val="center"/>
        </w:trPr>
        <w:tc>
          <w:tcPr>
            <w:tcW w:w="5031" w:type="dxa"/>
          </w:tcPr>
          <w:p w:rsidR="003C0162" w:rsidRDefault="003C0162" w:rsidP="007656EA">
            <w:pPr>
              <w:suppressAutoHyphens w:val="0"/>
              <w:spacing w:after="0" w:line="240" w:lineRule="auto"/>
              <w:ind w:left="113"/>
              <w:jc w:val="both"/>
              <w:outlineLvl w:val="0"/>
              <w:rPr>
                <w:rFonts w:ascii="Times New Roman" w:eastAsia="Times New Roman" w:hAnsi="Times New Roman" w:cs="Times New Roman"/>
                <w:b/>
                <w:bCs/>
                <w:color w:val="000000"/>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PRIMEIRA – DO OBJETO</w:t>
            </w:r>
          </w:p>
          <w:p w:rsidR="007656EA" w:rsidRPr="007656EA" w:rsidRDefault="007656EA"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p>
          <w:p w:rsidR="003C0162" w:rsidRPr="00FE5D91" w:rsidRDefault="003C0162" w:rsidP="00FE5D91">
            <w:pPr>
              <w:suppressAutoHyphens w:val="0"/>
              <w:spacing w:after="0" w:line="240" w:lineRule="auto"/>
              <w:ind w:left="113" w:right="105"/>
              <w:jc w:val="both"/>
              <w:rPr>
                <w:rFonts w:ascii="Times New Roman" w:eastAsia="Times New Roman" w:hAnsi="Times New Roman" w:cs="Times New Roman"/>
                <w:color w:val="000000"/>
                <w:sz w:val="24"/>
                <w:szCs w:val="24"/>
                <w:lang w:val="pt-BR" w:eastAsia="pt-BR"/>
              </w:rPr>
            </w:pPr>
            <w:r w:rsidRPr="003C0162">
              <w:rPr>
                <w:rFonts w:ascii="Times New Roman" w:eastAsia="Times New Roman" w:hAnsi="Times New Roman" w:cs="Times New Roman"/>
                <w:color w:val="000000"/>
                <w:sz w:val="24"/>
                <w:szCs w:val="24"/>
                <w:lang w:val="pt-BR" w:eastAsia="pt-BR"/>
              </w:rPr>
              <w:t xml:space="preserve">O presente Convênio objetiva, através da conjugação de esforços, a cooperação técnica, científica e cultural, com vistas à realização conjunta e coordenada de projetos de ensino e pesquisa aos níveis de formação, aperfeiçoamento, graduação, pós-graduação, podendo ainda estender-se a outras ações, </w:t>
            </w:r>
            <w:r w:rsidRPr="003C0162">
              <w:rPr>
                <w:rFonts w:ascii="Times New Roman" w:eastAsia="Times New Roman" w:hAnsi="Times New Roman" w:cs="Times New Roman"/>
                <w:color w:val="000000"/>
                <w:sz w:val="24"/>
                <w:szCs w:val="24"/>
                <w:lang w:val="pt-BR" w:eastAsia="pt-BR"/>
              </w:rPr>
              <w:lastRenderedPageBreak/>
              <w:t>levando em consideração as respectivas possibilidades técnicas, financeiras e os limites das disponibilidades de recursos humanos das partes convenentes, envolvendo:</w:t>
            </w:r>
          </w:p>
          <w:p w:rsidR="00FE5D91" w:rsidRPr="003C0162" w:rsidRDefault="00FE5D91" w:rsidP="00FE5D91">
            <w:pPr>
              <w:suppressAutoHyphens w:val="0"/>
              <w:spacing w:after="0" w:line="240" w:lineRule="auto"/>
              <w:ind w:left="113" w:right="105"/>
              <w:jc w:val="both"/>
              <w:rPr>
                <w:rFonts w:ascii="Times New Roman" w:eastAsia="Times New Roman" w:hAnsi="Times New Roman" w:cs="Times New Roman"/>
                <w:sz w:val="24"/>
                <w:szCs w:val="24"/>
                <w:lang w:val="pt-BR" w:eastAsia="pt-BR"/>
              </w:rPr>
            </w:pP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intercâmbio</w:t>
            </w:r>
            <w:proofErr w:type="gramEnd"/>
            <w:r w:rsidRPr="003C0162">
              <w:rPr>
                <w:rFonts w:ascii="Times New Roman" w:eastAsia="Times New Roman" w:hAnsi="Times New Roman" w:cs="Times New Roman"/>
                <w:color w:val="000000"/>
                <w:sz w:val="24"/>
                <w:szCs w:val="24"/>
                <w:lang w:val="pt-BR" w:eastAsia="pt-BR"/>
              </w:rPr>
              <w:t xml:space="preserve"> de docentes e profissionais da área técnico-administrativa (gestão universitária);</w:t>
            </w:r>
          </w:p>
          <w:p w:rsidR="003C0162" w:rsidRPr="003C0162" w:rsidRDefault="003C0162" w:rsidP="00FE5D91">
            <w:pPr>
              <w:numPr>
                <w:ilvl w:val="0"/>
                <w:numId w:val="1"/>
              </w:numPr>
              <w:suppressAutoHyphens w:val="0"/>
              <w:spacing w:before="3"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mobilidade</w:t>
            </w:r>
            <w:proofErr w:type="gramEnd"/>
            <w:r w:rsidRPr="003C0162">
              <w:rPr>
                <w:rFonts w:ascii="Times New Roman" w:eastAsia="Times New Roman" w:hAnsi="Times New Roman" w:cs="Times New Roman"/>
                <w:color w:val="000000"/>
                <w:sz w:val="24"/>
                <w:szCs w:val="24"/>
                <w:lang w:val="pt-BR" w:eastAsia="pt-BR"/>
              </w:rPr>
              <w:t xml:space="preserve"> acadêmica de estudantes de graduação e de pós-graduação;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organização</w:t>
            </w:r>
            <w:proofErr w:type="gramEnd"/>
            <w:r w:rsidRPr="003C0162">
              <w:rPr>
                <w:rFonts w:ascii="Times New Roman" w:eastAsia="Times New Roman" w:hAnsi="Times New Roman" w:cs="Times New Roman"/>
                <w:color w:val="000000"/>
                <w:sz w:val="24"/>
                <w:szCs w:val="24"/>
                <w:lang w:val="pt-BR" w:eastAsia="pt-BR"/>
              </w:rPr>
              <w:t xml:space="preserve"> conjunta de cursos, seminários, congressos ou outro tipo de evento;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realização</w:t>
            </w:r>
            <w:proofErr w:type="gramEnd"/>
            <w:r w:rsidRPr="003C0162">
              <w:rPr>
                <w:rFonts w:ascii="Times New Roman" w:eastAsia="Times New Roman" w:hAnsi="Times New Roman" w:cs="Times New Roman"/>
                <w:color w:val="000000"/>
                <w:sz w:val="24"/>
                <w:szCs w:val="24"/>
                <w:lang w:val="pt-BR" w:eastAsia="pt-BR"/>
              </w:rPr>
              <w:t xml:space="preserve"> de missões internacionais de trabalho e/ou estudo;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publicações</w:t>
            </w:r>
            <w:proofErr w:type="gramEnd"/>
            <w:r w:rsidRPr="003C0162">
              <w:rPr>
                <w:rFonts w:ascii="Times New Roman" w:eastAsia="Times New Roman" w:hAnsi="Times New Roman" w:cs="Times New Roman"/>
                <w:color w:val="000000"/>
                <w:sz w:val="24"/>
                <w:szCs w:val="24"/>
                <w:lang w:val="pt-BR" w:eastAsia="pt-BR"/>
              </w:rPr>
              <w:t xml:space="preserve"> técnico-científicas, artístico-culturais e/ou de outra natureza.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lastRenderedPageBreak/>
              <w:t>ARTICLE PREMIER – OBJET</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 xml:space="preserve">La présente Convention a pour objet, par la conjugaison des efforts, de favoriser la coopération technique, scientifique et culturelle, en vue de la réalisation conjointe et coordonnée de projets d’enseignement et de recherche aux niveaux de la formation initiale, du perfectionnement, de la licence, du master et du doctorat, pouvant s’étendre </w:t>
            </w:r>
            <w:r w:rsidRPr="00E5433C">
              <w:rPr>
                <w:rFonts w:ascii="Times New Roman" w:eastAsia="Times New Roman" w:hAnsi="Times New Roman" w:cs="Times New Roman"/>
                <w:color w:val="000000"/>
                <w:sz w:val="24"/>
                <w:szCs w:val="24"/>
                <w:lang w:val="fr-FR" w:eastAsia="pt-BR"/>
              </w:rPr>
              <w:lastRenderedPageBreak/>
              <w:t>à d’autres actions, en tenant compte des capacités techniques et financières respectives et des limites des ressources humaines des parties contractantes, et notamment :</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Pr>
                <w:rFonts w:ascii="Times New Roman" w:eastAsia="Times New Roman" w:hAnsi="Times New Roman" w:cs="Times New Roman"/>
                <w:color w:val="000000"/>
                <w:sz w:val="24"/>
                <w:szCs w:val="24"/>
                <w:lang w:val="fr-FR" w:eastAsia="pt-BR"/>
              </w:rPr>
              <w:t>a.</w:t>
            </w:r>
            <w:r w:rsidRPr="00E5433C">
              <w:rPr>
                <w:rFonts w:ascii="Times New Roman" w:eastAsia="Times New Roman" w:hAnsi="Times New Roman" w:cs="Times New Roman"/>
                <w:color w:val="000000"/>
                <w:sz w:val="24"/>
                <w:szCs w:val="24"/>
                <w:lang w:val="fr-FR" w:eastAsia="pt-BR"/>
              </w:rPr>
              <w:tab/>
              <w:t>l’échange d’enseignants et de professionnels administratifs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Pr>
                <w:rFonts w:ascii="Times New Roman" w:eastAsia="Times New Roman" w:hAnsi="Times New Roman" w:cs="Times New Roman"/>
                <w:color w:val="000000"/>
                <w:sz w:val="24"/>
                <w:szCs w:val="24"/>
                <w:lang w:val="fr-FR" w:eastAsia="pt-BR"/>
              </w:rPr>
              <w:t>b.</w:t>
            </w:r>
            <w:r w:rsidRPr="00E5433C">
              <w:rPr>
                <w:rFonts w:ascii="Times New Roman" w:eastAsia="Times New Roman" w:hAnsi="Times New Roman" w:cs="Times New Roman"/>
                <w:color w:val="000000"/>
                <w:sz w:val="24"/>
                <w:szCs w:val="24"/>
                <w:lang w:val="fr-FR" w:eastAsia="pt-BR"/>
              </w:rPr>
              <w:tab/>
              <w:t>la mobilité académique des étudiants de premiers et deuxièmes cycles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Pr>
                <w:rFonts w:ascii="Times New Roman" w:eastAsia="Times New Roman" w:hAnsi="Times New Roman" w:cs="Times New Roman"/>
                <w:color w:val="000000"/>
                <w:sz w:val="24"/>
                <w:szCs w:val="24"/>
                <w:lang w:val="fr-FR" w:eastAsia="pt-BR"/>
              </w:rPr>
              <w:t>c.</w:t>
            </w:r>
            <w:r w:rsidRPr="00E5433C">
              <w:rPr>
                <w:rFonts w:ascii="Times New Roman" w:eastAsia="Times New Roman" w:hAnsi="Times New Roman" w:cs="Times New Roman"/>
                <w:color w:val="000000"/>
                <w:sz w:val="24"/>
                <w:szCs w:val="24"/>
                <w:lang w:val="fr-FR" w:eastAsia="pt-BR"/>
              </w:rPr>
              <w:tab/>
              <w:t>l’organisation conjointe de cours, séminaires, congrès ou autres types d’événements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Pr>
                <w:rFonts w:ascii="Times New Roman" w:eastAsia="Times New Roman" w:hAnsi="Times New Roman" w:cs="Times New Roman"/>
                <w:color w:val="000000"/>
                <w:sz w:val="24"/>
                <w:szCs w:val="24"/>
                <w:lang w:val="fr-FR" w:eastAsia="pt-BR"/>
              </w:rPr>
              <w:t>d.</w:t>
            </w:r>
            <w:r w:rsidRPr="00E5433C">
              <w:rPr>
                <w:rFonts w:ascii="Times New Roman" w:eastAsia="Times New Roman" w:hAnsi="Times New Roman" w:cs="Times New Roman"/>
                <w:color w:val="000000"/>
                <w:sz w:val="24"/>
                <w:szCs w:val="24"/>
                <w:lang w:val="fr-FR" w:eastAsia="pt-BR"/>
              </w:rPr>
              <w:tab/>
              <w:t>la réalisation de missions internationales de travail ou d’études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Pr>
                <w:rFonts w:ascii="Times New Roman" w:eastAsia="Times New Roman" w:hAnsi="Times New Roman" w:cs="Times New Roman"/>
                <w:color w:val="000000"/>
                <w:sz w:val="24"/>
                <w:szCs w:val="24"/>
                <w:lang w:val="fr-FR" w:eastAsia="pt-BR"/>
              </w:rPr>
              <w:t>e.</w:t>
            </w:r>
            <w:r w:rsidRPr="00E5433C">
              <w:rPr>
                <w:rFonts w:ascii="Times New Roman" w:eastAsia="Times New Roman" w:hAnsi="Times New Roman" w:cs="Times New Roman"/>
                <w:color w:val="000000"/>
                <w:sz w:val="24"/>
                <w:szCs w:val="24"/>
                <w:lang w:val="fr-FR" w:eastAsia="pt-BR"/>
              </w:rPr>
              <w:tab/>
              <w:t>la publication d’articles scientifiques, culturels ou de toute autre nature.</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lastRenderedPageBreak/>
              <w:t>CLÁUSULA SEGUNDA – DAS AÇÕES E DA EXECUÇÃO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before="1" w:after="0" w:line="240" w:lineRule="auto"/>
              <w:ind w:left="113" w:right="11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Para a consecução dos fins previstos neste Convênio, as partes elaborarão, para cada ação de interesse comum, propostas, em conjunto ou separadamente, devidamente fundamentadas ou projetos específicos, com detalhamento de metas, condições e responsabilidades.</w:t>
            </w:r>
          </w:p>
          <w:p w:rsidR="003C0162" w:rsidRPr="003C0162" w:rsidRDefault="003C0162" w:rsidP="007009E7">
            <w:pPr>
              <w:suppressAutoHyphens w:val="0"/>
              <w:spacing w:after="0" w:line="240" w:lineRule="auto"/>
              <w:jc w:val="both"/>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after="0" w:line="240" w:lineRule="auto"/>
              <w:ind w:left="113" w:right="102"/>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Única - </w:t>
            </w:r>
            <w:r w:rsidRPr="003C0162">
              <w:rPr>
                <w:rFonts w:ascii="Times New Roman" w:eastAsia="Times New Roman" w:hAnsi="Times New Roman" w:cs="Times New Roman"/>
                <w:color w:val="000000"/>
                <w:sz w:val="24"/>
                <w:szCs w:val="24"/>
                <w:lang w:val="pt-BR" w:eastAsia="pt-BR"/>
              </w:rPr>
              <w:t>Para execução de cada atividade, de acordo com as propostas, serão celebrados termos aditivos ou convênios específico</w:t>
            </w:r>
            <w:r w:rsidRPr="003C0162">
              <w:rPr>
                <w:rFonts w:ascii="Times New Roman" w:eastAsia="Times New Roman" w:hAnsi="Times New Roman" w:cs="Times New Roman"/>
                <w:color w:val="000000"/>
                <w:sz w:val="24"/>
                <w:szCs w:val="24"/>
                <w:shd w:val="clear" w:color="auto" w:fill="FFFFFF"/>
                <w:lang w:val="pt-BR" w:eastAsia="pt-BR"/>
              </w:rPr>
              <w:t>s, que se tornarão parte integrante do presente Convênio, devendo estabelecer os respectivos instrumentos, o escopo do projeto, prazo de execução, recursos humanos, materiais e financeiros envolvidos e demais obrigações das partes.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ARTICLE 2 – ACTIONS ET EXÉCUTION</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Responsabilités les objectifs visés par la présente Convention, les parties élaboreront, pour chaque action d’intérêt commun, des propositions, conjointement ou séparément, dûment motivées ou des projets spécifiques, détaillant les objectifs, les conditions et les responsabilités.</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Paragraphe unique</w:t>
            </w:r>
            <w:r w:rsidRPr="00E5433C">
              <w:rPr>
                <w:rFonts w:ascii="Times New Roman" w:eastAsia="Times New Roman" w:hAnsi="Times New Roman" w:cs="Times New Roman"/>
                <w:b/>
                <w:color w:val="000000"/>
                <w:sz w:val="24"/>
                <w:szCs w:val="24"/>
                <w:lang w:val="fr-FR" w:eastAsia="pt-BR"/>
              </w:rPr>
              <w:t xml:space="preserve"> : </w:t>
            </w:r>
            <w:r w:rsidRPr="00E5433C">
              <w:rPr>
                <w:rFonts w:ascii="Times New Roman" w:eastAsia="Times New Roman" w:hAnsi="Times New Roman" w:cs="Times New Roman"/>
                <w:color w:val="000000"/>
                <w:sz w:val="24"/>
                <w:szCs w:val="24"/>
                <w:lang w:val="fr-FR" w:eastAsia="pt-BR"/>
              </w:rPr>
              <w:t>Pour la mise en œuvre de chaque activité, conformément aux propositions, des avenants ou des conventions spécifiques seront conclus, qui feront partie intégrante de la présente Convention, et devront préciser les instruments respectifs, la portée du projet, le délai d’exécution, les ressources humaines, matérielles et financières impliquées et les autres obligations des parties.</w:t>
            </w:r>
          </w:p>
          <w:p w:rsidR="00F84A58" w:rsidRP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215E4A" w:rsidRPr="00FE5D91" w:rsidRDefault="00215E4A" w:rsidP="007009E7">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before="90"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TERCEIRA – DOS RECURSOS FINANCEIROS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21"/>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Os recursos financeiros para fazer face às despesas decorrentes deste Convênio de cooperação técnica serão ajustados pelas partes convenentes, para cada projeto, de acordo com a legislação que lhe é aplicável.</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9"/>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Subcláusula Primeira</w:t>
            </w:r>
            <w:r w:rsidR="00D46202">
              <w:rPr>
                <w:rFonts w:ascii="Times New Roman" w:eastAsia="Times New Roman" w:hAnsi="Times New Roman" w:cs="Times New Roman"/>
                <w:b/>
                <w:bCs/>
                <w:color w:val="000000"/>
                <w:sz w:val="24"/>
                <w:szCs w:val="24"/>
                <w:lang w:val="pt-BR" w:eastAsia="pt-BR"/>
              </w:rPr>
              <w:t>:</w:t>
            </w:r>
            <w:r w:rsidRPr="003C0162">
              <w:rPr>
                <w:rFonts w:ascii="Times New Roman" w:eastAsia="Times New Roman" w:hAnsi="Times New Roman" w:cs="Times New Roman"/>
                <w:b/>
                <w:bCs/>
                <w:color w:val="000000"/>
                <w:sz w:val="24"/>
                <w:szCs w:val="24"/>
                <w:lang w:val="pt-BR" w:eastAsia="pt-BR"/>
              </w:rPr>
              <w:t xml:space="preserve"> </w:t>
            </w:r>
            <w:r w:rsidRPr="003C0162">
              <w:rPr>
                <w:rFonts w:ascii="Times New Roman" w:eastAsia="Times New Roman" w:hAnsi="Times New Roman" w:cs="Times New Roman"/>
                <w:color w:val="000000"/>
                <w:sz w:val="24"/>
                <w:szCs w:val="24"/>
                <w:lang w:val="pt-BR" w:eastAsia="pt-BR"/>
              </w:rPr>
              <w:t>A aplicação dos recursos financeiros será de responsabilidade das partes convenentes, seguindo as normas do órgão financiador e de conformidade com os projetos ou acordos específicos.</w:t>
            </w:r>
          </w:p>
          <w:p w:rsidR="00215E4A" w:rsidRPr="00FE5D91" w:rsidRDefault="003C0162" w:rsidP="00D46202">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Subcláusula Segunda</w:t>
            </w:r>
            <w:r w:rsidR="00D46202">
              <w:rPr>
                <w:rFonts w:ascii="Times New Roman" w:eastAsia="Times New Roman" w:hAnsi="Times New Roman" w:cs="Times New Roman"/>
                <w:b/>
                <w:bCs/>
                <w:color w:val="000000"/>
                <w:sz w:val="24"/>
                <w:szCs w:val="24"/>
                <w:lang w:val="pt-BR" w:eastAsia="pt-BR"/>
              </w:rPr>
              <w:t>:</w:t>
            </w:r>
            <w:r w:rsidRPr="00FE5D91">
              <w:rPr>
                <w:rFonts w:ascii="Times New Roman" w:eastAsia="Times New Roman" w:hAnsi="Times New Roman" w:cs="Times New Roman"/>
                <w:b/>
                <w:bCs/>
                <w:color w:val="000000"/>
                <w:sz w:val="24"/>
                <w:szCs w:val="24"/>
                <w:lang w:val="pt-BR" w:eastAsia="pt-BR"/>
              </w:rPr>
              <w:t xml:space="preserve"> </w:t>
            </w:r>
            <w:r w:rsidRPr="00FE5D91">
              <w:rPr>
                <w:rFonts w:ascii="Times New Roman" w:eastAsia="Times New Roman" w:hAnsi="Times New Roman" w:cs="Times New Roman"/>
                <w:color w:val="000000"/>
                <w:sz w:val="24"/>
                <w:szCs w:val="24"/>
                <w:lang w:val="pt-BR" w:eastAsia="pt-BR"/>
              </w:rPr>
              <w:t xml:space="preserve">Para o financiamento de pesquisas, projetos e, ou programas a serem </w:t>
            </w:r>
            <w:r w:rsidRPr="00FE5D91">
              <w:rPr>
                <w:rFonts w:ascii="Times New Roman" w:eastAsia="Times New Roman" w:hAnsi="Times New Roman" w:cs="Times New Roman"/>
                <w:color w:val="000000"/>
                <w:sz w:val="24"/>
                <w:szCs w:val="24"/>
                <w:lang w:val="pt-BR" w:eastAsia="pt-BR"/>
              </w:rPr>
              <w:lastRenderedPageBreak/>
              <w:t>desenvolvidos no contexto do presente Convênio, as partes se comprometerão a fazer gestões no sentido de obter a cooperação e os aportes de organismos, instituições ou empresas nacionais ou internacionais competentes para a execução efetiva dos trabalhos programados conjuntamente ou, ainda, serem captados das formas próprias das instituições, observando o orçamento vigente, não implicando na transferência entre os Convenentes.</w:t>
            </w: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lastRenderedPageBreak/>
              <w:t>ARTICLE 3 – RESSOURCES FINANCIÈRES</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Les ressources financières nécessaires pour couvrir les dépenses résultant de la présente Convention de coopération technique seront ajustées par les parties contractantes, pour chaque projet, conformément à la législation qui lui est applicable.</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Paragraphe 1er</w:t>
            </w:r>
            <w:r w:rsidRPr="00E5433C">
              <w:rPr>
                <w:rFonts w:ascii="Times New Roman" w:eastAsia="Times New Roman" w:hAnsi="Times New Roman" w:cs="Times New Roman"/>
                <w:color w:val="000000"/>
                <w:sz w:val="24"/>
                <w:szCs w:val="24"/>
                <w:lang w:val="fr-FR" w:eastAsia="pt-BR"/>
              </w:rPr>
              <w:t>: L’utilisation des ressources financières relèvera de la responsabilité des parties contractantes, conformément aux règles de l’organisme financeur et aux projets ou accords spécifiques.</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Paragraphe 2</w:t>
            </w:r>
            <w:r w:rsidRPr="00E5433C">
              <w:rPr>
                <w:rFonts w:ascii="Times New Roman" w:eastAsia="Times New Roman" w:hAnsi="Times New Roman" w:cs="Times New Roman"/>
                <w:b/>
                <w:color w:val="000000"/>
                <w:sz w:val="24"/>
                <w:szCs w:val="24"/>
                <w:lang w:val="fr-FR" w:eastAsia="pt-BR"/>
              </w:rPr>
              <w:t xml:space="preserve">: </w:t>
            </w:r>
            <w:r w:rsidRPr="00E5433C">
              <w:rPr>
                <w:rFonts w:ascii="Times New Roman" w:eastAsia="Times New Roman" w:hAnsi="Times New Roman" w:cs="Times New Roman"/>
                <w:color w:val="000000"/>
                <w:sz w:val="24"/>
                <w:szCs w:val="24"/>
                <w:lang w:val="fr-FR" w:eastAsia="pt-BR"/>
              </w:rPr>
              <w:t xml:space="preserve">Pour le financement des recherches, projets ou programmes à développer dans le cadre de la présente Convention, les parties s’engagent à entreprendre des démarches en vue d’obtenir la </w:t>
            </w:r>
            <w:r w:rsidRPr="00E5433C">
              <w:rPr>
                <w:rFonts w:ascii="Times New Roman" w:eastAsia="Times New Roman" w:hAnsi="Times New Roman" w:cs="Times New Roman"/>
                <w:color w:val="000000"/>
                <w:sz w:val="24"/>
                <w:szCs w:val="24"/>
                <w:lang w:val="fr-FR" w:eastAsia="pt-BR"/>
              </w:rPr>
              <w:lastRenderedPageBreak/>
              <w:t>coopération et les contributions d’organismes, d’institutions ou d’entreprises nationales ou internationales compétents pour la mise en œuvre effective des travaux programmés conjointement ou, encore, à les obtenir par les moyens propres aux institutions, dans le respect du budget en vigueur, sans impliquer de transfert entre les contractants.</w:t>
            </w:r>
          </w:p>
          <w:p w:rsidR="00215E4A" w:rsidRPr="00FE5D91" w:rsidRDefault="00215E4A" w:rsidP="007656EA">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FE5D91" w:rsidRDefault="003C0162" w:rsidP="00D46202">
            <w:pPr>
              <w:pStyle w:val="Ttulo1"/>
              <w:spacing w:before="0" w:beforeAutospacing="0" w:after="0" w:afterAutospacing="0"/>
              <w:ind w:left="113"/>
              <w:jc w:val="both"/>
              <w:rPr>
                <w:sz w:val="24"/>
                <w:szCs w:val="24"/>
              </w:rPr>
            </w:pPr>
            <w:r w:rsidRPr="00FE5D91">
              <w:rPr>
                <w:color w:val="000000"/>
                <w:sz w:val="24"/>
                <w:szCs w:val="24"/>
              </w:rPr>
              <w:lastRenderedPageBreak/>
              <w:t>CLÁUSULA QUARTA – DAS OBRIGAÇÕES</w:t>
            </w:r>
          </w:p>
          <w:p w:rsidR="003C0162" w:rsidRPr="00FE5D91" w:rsidRDefault="003C0162" w:rsidP="00D46202">
            <w:pPr>
              <w:pStyle w:val="NormalWeb"/>
              <w:spacing w:before="1" w:beforeAutospacing="0" w:after="0" w:afterAutospacing="0"/>
              <w:ind w:left="113"/>
              <w:jc w:val="both"/>
            </w:pPr>
            <w:r w:rsidRPr="00FE5D91">
              <w:rPr>
                <w:color w:val="000000"/>
              </w:rPr>
              <w:t>Para a consecução dos fins previstos neste Convênio, as partes comprometem-se, mutuamente:</w:t>
            </w:r>
          </w:p>
          <w:p w:rsidR="003C0162" w:rsidRPr="00FE5D91" w:rsidRDefault="003C0162" w:rsidP="00FE5D91">
            <w:pPr>
              <w:pStyle w:val="NormalWeb"/>
              <w:numPr>
                <w:ilvl w:val="0"/>
                <w:numId w:val="2"/>
              </w:numPr>
              <w:spacing w:before="0" w:beforeAutospacing="0" w:after="0" w:afterAutospacing="0"/>
              <w:ind w:right="114"/>
              <w:textAlignment w:val="baseline"/>
              <w:rPr>
                <w:b/>
                <w:bCs/>
                <w:color w:val="000000"/>
              </w:rPr>
            </w:pPr>
            <w:proofErr w:type="gramStart"/>
            <w:r w:rsidRPr="00FE5D91">
              <w:rPr>
                <w:color w:val="000000"/>
              </w:rPr>
              <w:t>participar</w:t>
            </w:r>
            <w:proofErr w:type="gramEnd"/>
            <w:r w:rsidRPr="00FE5D91">
              <w:rPr>
                <w:color w:val="000000"/>
              </w:rPr>
              <w:t xml:space="preserve"> da implementação dos objetivos, metas e etapas, definidas nos projetos e/ou termos aditivos específicos;</w:t>
            </w:r>
          </w:p>
          <w:p w:rsidR="003C0162" w:rsidRPr="00FE5D91" w:rsidRDefault="003C0162" w:rsidP="00FE5D91">
            <w:pPr>
              <w:pStyle w:val="NormalWeb"/>
              <w:numPr>
                <w:ilvl w:val="0"/>
                <w:numId w:val="2"/>
              </w:numPr>
              <w:spacing w:before="0" w:beforeAutospacing="0" w:after="0" w:afterAutospacing="0"/>
              <w:ind w:right="119"/>
              <w:textAlignment w:val="baseline"/>
              <w:rPr>
                <w:b/>
                <w:bCs/>
                <w:color w:val="000000"/>
              </w:rPr>
            </w:pPr>
            <w:proofErr w:type="gramStart"/>
            <w:r w:rsidRPr="00FE5D91">
              <w:rPr>
                <w:color w:val="000000"/>
              </w:rPr>
              <w:t>promover</w:t>
            </w:r>
            <w:proofErr w:type="gramEnd"/>
            <w:r w:rsidRPr="00FE5D91">
              <w:rPr>
                <w:color w:val="000000"/>
              </w:rPr>
              <w:t xml:space="preserve"> toda infraestrutura necessária ao adequado desenvolvimento das metas estabelecidas nos projetos e/ou termos aditivos;</w:t>
            </w:r>
          </w:p>
          <w:p w:rsidR="003C0162" w:rsidRPr="00FE5D91" w:rsidRDefault="003C0162" w:rsidP="00FE5D91">
            <w:pPr>
              <w:pStyle w:val="NormalWeb"/>
              <w:numPr>
                <w:ilvl w:val="0"/>
                <w:numId w:val="2"/>
              </w:numPr>
              <w:spacing w:before="0" w:beforeAutospacing="0" w:after="0" w:afterAutospacing="0"/>
              <w:ind w:right="112"/>
              <w:textAlignment w:val="baseline"/>
              <w:rPr>
                <w:b/>
                <w:bCs/>
                <w:color w:val="000000"/>
              </w:rPr>
            </w:pPr>
            <w:proofErr w:type="gramStart"/>
            <w:r w:rsidRPr="00FE5D91">
              <w:rPr>
                <w:color w:val="000000"/>
              </w:rPr>
              <w:t>participar</w:t>
            </w:r>
            <w:proofErr w:type="gramEnd"/>
            <w:r w:rsidRPr="00FE5D91">
              <w:rPr>
                <w:color w:val="000000"/>
              </w:rPr>
              <w:t xml:space="preserve"> da elaboração de relatórios técnicos principais, bem como do relatório conclusivo do encerramento dos projetos e/ou termos aditivos;</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desenvolver</w:t>
            </w:r>
            <w:proofErr w:type="gramEnd"/>
            <w:r w:rsidRPr="00FE5D91">
              <w:rPr>
                <w:color w:val="000000"/>
              </w:rPr>
              <w:t xml:space="preserve"> outras atividades que sejam de interesse mútuo e da coletividade;</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elaborar</w:t>
            </w:r>
            <w:proofErr w:type="gramEnd"/>
            <w:r w:rsidRPr="00FE5D91">
              <w:rPr>
                <w:color w:val="000000"/>
              </w:rPr>
              <w:t xml:space="preserve"> plano de trabalho para cada atividade conjunta a ser desenvolvida.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ARTICLE 4 – OBLIGATIONS DES PARTIES</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E5433C" w:rsidRPr="00D46202"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Afin d'atteindre les objectifs prévus par la présente Convention, les Parties s'engagent mutuellement à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color w:val="000000"/>
                <w:sz w:val="24"/>
                <w:szCs w:val="24"/>
                <w:lang w:val="fr-FR" w:eastAsia="pt-BR"/>
              </w:rPr>
              <w:t>a.</w:t>
            </w:r>
            <w:r w:rsidRPr="00E5433C">
              <w:rPr>
                <w:rFonts w:ascii="Times New Roman" w:eastAsia="Times New Roman" w:hAnsi="Times New Roman" w:cs="Times New Roman"/>
                <w:color w:val="000000"/>
                <w:sz w:val="24"/>
                <w:szCs w:val="24"/>
                <w:lang w:val="fr-FR" w:eastAsia="pt-BR"/>
              </w:rPr>
              <w:t xml:space="preserve"> participer à la mise en œuvre des objectifs, des cibles et des étapes définies dans les projets ou avenants spécifiques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color w:val="000000"/>
                <w:sz w:val="24"/>
                <w:szCs w:val="24"/>
                <w:lang w:val="fr-FR" w:eastAsia="pt-BR"/>
              </w:rPr>
              <w:t>b.</w:t>
            </w:r>
            <w:r w:rsidRPr="00E5433C">
              <w:rPr>
                <w:rFonts w:ascii="Times New Roman" w:eastAsia="Times New Roman" w:hAnsi="Times New Roman" w:cs="Times New Roman"/>
                <w:color w:val="000000"/>
                <w:sz w:val="24"/>
                <w:szCs w:val="24"/>
                <w:lang w:val="fr-FR" w:eastAsia="pt-BR"/>
              </w:rPr>
              <w:t xml:space="preserve"> fournir toute l'infrastructure nécessaire à la bonne réalisation des objectifs fixés dans les projets ou avenants spécifiques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color w:val="000000"/>
                <w:sz w:val="24"/>
                <w:szCs w:val="24"/>
                <w:lang w:val="fr-FR" w:eastAsia="pt-BR"/>
              </w:rPr>
              <w:t>c.</w:t>
            </w:r>
            <w:r w:rsidRPr="00E5433C">
              <w:rPr>
                <w:rFonts w:ascii="Times New Roman" w:eastAsia="Times New Roman" w:hAnsi="Times New Roman" w:cs="Times New Roman"/>
                <w:color w:val="000000"/>
                <w:sz w:val="24"/>
                <w:szCs w:val="24"/>
                <w:lang w:val="fr-FR" w:eastAsia="pt-BR"/>
              </w:rPr>
              <w:t xml:space="preserve"> participer à l'élaboration des rapports techniques principaux, ainsi qu'au rapport final de clôture des projets ou avenants spécifiques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color w:val="000000"/>
                <w:sz w:val="24"/>
                <w:szCs w:val="24"/>
                <w:lang w:val="fr-FR" w:eastAsia="pt-BR"/>
              </w:rPr>
              <w:t>d.</w:t>
            </w:r>
            <w:r w:rsidRPr="00E5433C">
              <w:rPr>
                <w:rFonts w:ascii="Times New Roman" w:eastAsia="Times New Roman" w:hAnsi="Times New Roman" w:cs="Times New Roman"/>
                <w:color w:val="000000"/>
                <w:sz w:val="24"/>
                <w:szCs w:val="24"/>
                <w:lang w:val="fr-FR" w:eastAsia="pt-BR"/>
              </w:rPr>
              <w:t xml:space="preserve"> développer d'autres activités d'intérêt mutuel et collectif ;</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color w:val="000000"/>
                <w:sz w:val="24"/>
                <w:szCs w:val="24"/>
                <w:lang w:val="fr-FR" w:eastAsia="pt-BR"/>
              </w:rPr>
              <w:t>e.</w:t>
            </w:r>
            <w:r w:rsidRPr="00E5433C">
              <w:rPr>
                <w:rFonts w:ascii="Times New Roman" w:eastAsia="Times New Roman" w:hAnsi="Times New Roman" w:cs="Times New Roman"/>
                <w:color w:val="000000"/>
                <w:sz w:val="24"/>
                <w:szCs w:val="24"/>
                <w:lang w:val="fr-FR" w:eastAsia="pt-BR"/>
              </w:rPr>
              <w:t xml:space="preserve"> élaborer un plan de travail pour chaque activité conjointe à mener.</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QUINTA – DA ALTERAÇÃO E DA AMPLIAÇÃO</w:t>
            </w:r>
          </w:p>
          <w:p w:rsidR="00215E4A" w:rsidRPr="00FE5D91" w:rsidRDefault="003C0162" w:rsidP="007656EA">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color w:val="000000"/>
                <w:sz w:val="24"/>
                <w:szCs w:val="24"/>
                <w:lang w:val="pt-BR" w:eastAsia="pt-BR"/>
              </w:rPr>
              <w:t xml:space="preserve">A </w:t>
            </w:r>
            <w:r w:rsidRPr="00FE5D91">
              <w:rPr>
                <w:rFonts w:ascii="Times New Roman" w:eastAsia="Times New Roman" w:hAnsi="Times New Roman" w:cs="Times New Roman"/>
                <w:b/>
                <w:bCs/>
                <w:color w:val="000000"/>
                <w:sz w:val="24"/>
                <w:szCs w:val="24"/>
                <w:lang w:val="pt-BR" w:eastAsia="pt-BR"/>
              </w:rPr>
              <w:t xml:space="preserve">UESB </w:t>
            </w:r>
            <w:r w:rsidRPr="00FE5D91">
              <w:rPr>
                <w:rFonts w:ascii="Times New Roman" w:eastAsia="Times New Roman" w:hAnsi="Times New Roman" w:cs="Times New Roman"/>
                <w:color w:val="000000"/>
                <w:sz w:val="24"/>
                <w:szCs w:val="24"/>
                <w:lang w:val="pt-BR" w:eastAsia="pt-BR"/>
              </w:rPr>
              <w:t xml:space="preserve">e </w:t>
            </w:r>
            <w:r w:rsidRPr="00FE5D91">
              <w:rPr>
                <w:rFonts w:ascii="Times New Roman" w:eastAsia="Times New Roman" w:hAnsi="Times New Roman" w:cs="Times New Roman"/>
                <w:color w:val="000000"/>
                <w:sz w:val="24"/>
                <w:szCs w:val="24"/>
                <w:shd w:val="clear" w:color="auto" w:fill="00FFFF"/>
                <w:lang w:val="pt-BR" w:eastAsia="pt-BR"/>
              </w:rPr>
              <w:t>a</w:t>
            </w:r>
            <w:proofErr w:type="gramStart"/>
            <w:r w:rsidRPr="00FE5D91">
              <w:rPr>
                <w:rFonts w:ascii="Times New Roman" w:eastAsia="Times New Roman" w:hAnsi="Times New Roman" w:cs="Times New Roman"/>
                <w:color w:val="000000"/>
                <w:sz w:val="24"/>
                <w:szCs w:val="24"/>
                <w:u w:val="single"/>
                <w:shd w:val="clear" w:color="auto" w:fill="00FFFF"/>
                <w:lang w:val="pt-BR" w:eastAsia="pt-BR"/>
              </w:rPr>
              <w:tab/>
              <w:t>(</w:t>
            </w:r>
            <w:proofErr w:type="gramEnd"/>
            <w:r w:rsidRPr="00FE5D91">
              <w:rPr>
                <w:rFonts w:ascii="Times New Roman" w:eastAsia="Times New Roman" w:hAnsi="Times New Roman" w:cs="Times New Roman"/>
                <w:color w:val="000000"/>
                <w:sz w:val="24"/>
                <w:szCs w:val="24"/>
                <w:u w:val="single"/>
                <w:shd w:val="clear" w:color="auto" w:fill="00FFFF"/>
                <w:lang w:val="pt-BR" w:eastAsia="pt-BR"/>
              </w:rPr>
              <w:t xml:space="preserve">acrescentar sigla da instituição) </w:t>
            </w:r>
            <w:r w:rsidRPr="00FE5D91">
              <w:rPr>
                <w:rFonts w:ascii="Times New Roman" w:eastAsia="Times New Roman" w:hAnsi="Times New Roman" w:cs="Times New Roman"/>
                <w:color w:val="000000"/>
                <w:sz w:val="24"/>
                <w:szCs w:val="24"/>
                <w:lang w:val="pt-BR" w:eastAsia="pt-BR"/>
              </w:rPr>
              <w:t>poderão alterar, a qualquer tempo e por mútuo entendimento, através de termo aditivo, o presente Convênio, visando à ampliação do seu objetivo, inclusive para aperfeiçoá-lo ou por força de norma legal.</w:t>
            </w:r>
            <w:r w:rsidR="00795CE5" w:rsidRPr="00FE5D91">
              <w:rPr>
                <w:rFonts w:ascii="Times New Roman" w:eastAsia="Calibri" w:hAnsi="Times New Roman" w:cs="Times New Roman"/>
                <w:sz w:val="24"/>
                <w:szCs w:val="24"/>
                <w:lang w:val="pt-BR"/>
              </w:rPr>
              <w:t> </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ARTICLE 5 – MODIFICATION ET EXTENSION</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L'UESB et [</w:t>
            </w:r>
            <w:r w:rsidRPr="00E5433C">
              <w:rPr>
                <w:rFonts w:ascii="Times New Roman" w:eastAsia="Times New Roman" w:hAnsi="Times New Roman" w:cs="Times New Roman"/>
                <w:color w:val="000000"/>
                <w:sz w:val="24"/>
                <w:szCs w:val="24"/>
                <w:highlight w:val="cyan"/>
                <w:lang w:val="fr-FR" w:eastAsia="pt-BR"/>
              </w:rPr>
              <w:t>Nom de l'institution étrangère</w:t>
            </w:r>
            <w:r w:rsidRPr="00E5433C">
              <w:rPr>
                <w:rFonts w:ascii="Times New Roman" w:eastAsia="Times New Roman" w:hAnsi="Times New Roman" w:cs="Times New Roman"/>
                <w:color w:val="000000"/>
                <w:sz w:val="24"/>
                <w:szCs w:val="24"/>
                <w:lang w:val="fr-FR" w:eastAsia="pt-BR"/>
              </w:rPr>
              <w:t>] pourront modifier, à tout moment et d'un commun accord, par avenant, la présente Convention, en vue d'élargir son objet, notamment pour l'améliorer ou en raison d'une disposition légale.</w:t>
            </w:r>
          </w:p>
          <w:p w:rsidR="00215E4A" w:rsidRPr="00FE5D91" w:rsidRDefault="00215E4A" w:rsidP="007656EA">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SEXTA – DA PUBLICAÇÃO E/OU DIVULGAÇÃO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As partes convenentes deverão mencionar explicitamente a natureza e proveniência da cooperação recebida, assinalando sua propriedade comum, quando da publicação e, ou divulgação dos resultados dos estudos, pesquisas, relatórios e, ou trabalhos científicos ou técnicos em geral, desenvolvidos em razão do presente Convênio e dos respectivos termos aditivos.</w:t>
            </w:r>
          </w:p>
          <w:p w:rsidR="00215E4A" w:rsidRPr="00FE5D91" w:rsidRDefault="003C0162" w:rsidP="00FE5D91">
            <w:pPr>
              <w:spacing w:after="0" w:line="240" w:lineRule="auto"/>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Única - </w:t>
            </w:r>
            <w:r w:rsidRPr="00FE5D91">
              <w:rPr>
                <w:rFonts w:ascii="Times New Roman" w:eastAsia="Times New Roman" w:hAnsi="Times New Roman" w:cs="Times New Roman"/>
                <w:color w:val="000000"/>
                <w:sz w:val="24"/>
                <w:szCs w:val="24"/>
                <w:lang w:val="pt-BR" w:eastAsia="pt-BR"/>
              </w:rPr>
              <w:t xml:space="preserve">A publicação resumida deste Instrumento efetivar-se-á por extrato no Diário Oficial do Estado, no prazo de 10 (dez) </w:t>
            </w:r>
            <w:r w:rsidRPr="00FE5D91">
              <w:rPr>
                <w:rFonts w:ascii="Times New Roman" w:eastAsia="Times New Roman" w:hAnsi="Times New Roman" w:cs="Times New Roman"/>
                <w:color w:val="000000"/>
                <w:sz w:val="24"/>
                <w:szCs w:val="24"/>
                <w:lang w:val="pt-BR" w:eastAsia="pt-BR"/>
              </w:rPr>
              <w:lastRenderedPageBreak/>
              <w:t xml:space="preserve">dias, contados da data de sua assinatura, de acordo com as disposições legais em vigor, correndo a respectiva despesa à conta da </w:t>
            </w:r>
            <w:r w:rsidRPr="00FE5D91">
              <w:rPr>
                <w:rFonts w:ascii="Times New Roman" w:eastAsia="Times New Roman" w:hAnsi="Times New Roman" w:cs="Times New Roman"/>
                <w:b/>
                <w:bCs/>
                <w:color w:val="000000"/>
                <w:sz w:val="24"/>
                <w:szCs w:val="24"/>
                <w:lang w:val="pt-BR" w:eastAsia="pt-BR"/>
              </w:rPr>
              <w:t>UESB</w:t>
            </w:r>
            <w:r w:rsidRPr="00FE5D91">
              <w:rPr>
                <w:rFonts w:ascii="Times New Roman" w:eastAsia="Times New Roman" w:hAnsi="Times New Roman" w:cs="Times New Roman"/>
                <w:color w:val="000000"/>
                <w:sz w:val="24"/>
                <w:szCs w:val="24"/>
                <w:lang w:val="pt-BR" w:eastAsia="pt-BR"/>
              </w:rPr>
              <w:t>.</w:t>
            </w:r>
          </w:p>
        </w:tc>
        <w:tc>
          <w:tcPr>
            <w:tcW w:w="5170" w:type="dxa"/>
          </w:tcPr>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lastRenderedPageBreak/>
              <w:t>ARTICLE 6 – PUBLICATION ET/OU DIFFUSION</w:t>
            </w:r>
          </w:p>
          <w:p w:rsid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color w:val="000000"/>
                <w:sz w:val="24"/>
                <w:szCs w:val="24"/>
                <w:lang w:val="fr-FR" w:eastAsia="pt-BR"/>
              </w:rPr>
              <w:t>Les Parties contractantes devront mentionner explicitement la nature et l'origine de la coopération reçue, en indiquant sa propriété commune, lors de la publication ou de la diffusion des résultats des études, recherches, rapports et/ou travaux scientifiques ou techniques en général, réalisés en vertu de la présente Convention et des avenants y afférents.</w:t>
            </w:r>
          </w:p>
          <w:p w:rsidR="00E5433C" w:rsidRPr="00E5433C"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E5433C" w:rsidRPr="00D5047F"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E5433C">
              <w:rPr>
                <w:rFonts w:ascii="Times New Roman" w:eastAsia="Times New Roman" w:hAnsi="Times New Roman" w:cs="Times New Roman"/>
                <w:b/>
                <w:bCs/>
                <w:color w:val="000000"/>
                <w:sz w:val="24"/>
                <w:szCs w:val="24"/>
                <w:lang w:val="fr-FR" w:eastAsia="pt-BR"/>
              </w:rPr>
              <w:t>Paragraphe unique</w:t>
            </w:r>
            <w:r w:rsidRPr="00E5433C">
              <w:rPr>
                <w:rFonts w:ascii="Times New Roman" w:eastAsia="Times New Roman" w:hAnsi="Times New Roman" w:cs="Times New Roman"/>
                <w:b/>
                <w:color w:val="000000"/>
                <w:sz w:val="24"/>
                <w:szCs w:val="24"/>
                <w:lang w:val="fr-FR" w:eastAsia="pt-BR"/>
              </w:rPr>
              <w:t xml:space="preserve"> </w:t>
            </w:r>
            <w:r w:rsidRPr="00D5047F">
              <w:rPr>
                <w:rFonts w:ascii="Times New Roman" w:eastAsia="Times New Roman" w:hAnsi="Times New Roman" w:cs="Times New Roman"/>
                <w:color w:val="000000"/>
                <w:sz w:val="24"/>
                <w:szCs w:val="24"/>
                <w:lang w:val="fr-FR" w:eastAsia="pt-BR"/>
              </w:rPr>
              <w:t xml:space="preserve">: La publication résumée du présent instrument sera effectué par extrait au Journal Officiel de l'État, dans un délai de 10 (dix) </w:t>
            </w:r>
            <w:r w:rsidRPr="00D5047F">
              <w:rPr>
                <w:rFonts w:ascii="Times New Roman" w:eastAsia="Times New Roman" w:hAnsi="Times New Roman" w:cs="Times New Roman"/>
                <w:color w:val="000000"/>
                <w:sz w:val="24"/>
                <w:szCs w:val="24"/>
                <w:lang w:val="fr-FR" w:eastAsia="pt-BR"/>
              </w:rPr>
              <w:lastRenderedPageBreak/>
              <w:t>jours à compter de sa date de signature, conformément aux dispositions légales en vigueur, les frais étant à la charge de l'UESB.</w:t>
            </w:r>
          </w:p>
          <w:p w:rsidR="00E5433C" w:rsidRPr="00D5047F" w:rsidRDefault="00E5433C" w:rsidP="00E5433C">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FE5D91" w:rsidRPr="00FE5D91" w:rsidRDefault="00FE5D91" w:rsidP="00FE5D91">
            <w:pPr>
              <w:suppressAutoHyphens w:val="0"/>
              <w:spacing w:after="0" w:line="240" w:lineRule="auto"/>
              <w:ind w:left="100"/>
              <w:jc w:val="both"/>
              <w:outlineLvl w:val="0"/>
              <w:rPr>
                <w:rFonts w:ascii="Times New Roman" w:eastAsia="Times New Roman" w:hAnsi="Times New Roman" w:cs="Times New Roman"/>
                <w:b/>
                <w:bCs/>
                <w:kern w:val="36"/>
                <w:sz w:val="24"/>
                <w:szCs w:val="24"/>
                <w:lang w:val="es-419" w:eastAsia="pt-BR"/>
              </w:rPr>
            </w:pPr>
            <w:r w:rsidRPr="00FE5D91">
              <w:rPr>
                <w:rFonts w:ascii="Times New Roman" w:hAnsi="Times New Roman" w:cs="Times New Roman"/>
                <w:color w:val="000000"/>
                <w:sz w:val="24"/>
                <w:szCs w:val="24"/>
              </w:rPr>
              <w:t>.</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FE5D91" w:rsidRDefault="003C0162" w:rsidP="00FE5D91">
            <w:pPr>
              <w:pStyle w:val="Ttulo1"/>
              <w:spacing w:before="0" w:beforeAutospacing="0" w:after="0" w:afterAutospacing="0"/>
              <w:ind w:left="113"/>
              <w:rPr>
                <w:color w:val="000000"/>
                <w:sz w:val="24"/>
                <w:szCs w:val="24"/>
              </w:rPr>
            </w:pPr>
            <w:r w:rsidRPr="00FE5D91">
              <w:rPr>
                <w:color w:val="000000"/>
                <w:sz w:val="24"/>
                <w:szCs w:val="24"/>
              </w:rPr>
              <w:lastRenderedPageBreak/>
              <w:t>CLÁUSULA SÉTIMA – DA COORDENAÇÃO </w:t>
            </w:r>
          </w:p>
          <w:p w:rsidR="00FE5D91" w:rsidRPr="00FE5D91" w:rsidRDefault="00FE5D91" w:rsidP="00FE5D91">
            <w:pPr>
              <w:pStyle w:val="Ttulo1"/>
              <w:spacing w:before="0" w:beforeAutospacing="0" w:after="0" w:afterAutospacing="0"/>
              <w:ind w:left="113"/>
              <w:rPr>
                <w:sz w:val="24"/>
                <w:szCs w:val="24"/>
              </w:rPr>
            </w:pPr>
          </w:p>
          <w:p w:rsidR="00215E4A" w:rsidRPr="00FE5D91" w:rsidRDefault="003C0162" w:rsidP="007656EA">
            <w:pPr>
              <w:pStyle w:val="Ttulo1"/>
              <w:spacing w:before="0" w:beforeAutospacing="0" w:after="0" w:afterAutospacing="0"/>
              <w:ind w:left="113"/>
              <w:jc w:val="both"/>
              <w:rPr>
                <w:sz w:val="24"/>
                <w:szCs w:val="24"/>
              </w:rPr>
            </w:pPr>
            <w:r w:rsidRPr="00FE5D91">
              <w:rPr>
                <w:b w:val="0"/>
                <w:bCs w:val="0"/>
                <w:color w:val="000000"/>
                <w:sz w:val="24"/>
                <w:szCs w:val="24"/>
              </w:rPr>
              <w:t>A gestão do presente Convênio será feita por uma Comissão Organizadora Paritária, composta por um representante de cada Instituição, devidamente designados pelas respectivas Direções.</w:t>
            </w:r>
          </w:p>
        </w:tc>
        <w:tc>
          <w:tcPr>
            <w:tcW w:w="5170" w:type="dxa"/>
          </w:tcPr>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t>ARTICLE 7 – COORDINATION</w:t>
            </w:r>
          </w:p>
          <w:p w:rsid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color w:val="000000"/>
                <w:sz w:val="24"/>
                <w:szCs w:val="24"/>
                <w:lang w:val="fr-FR" w:eastAsia="pt-BR"/>
              </w:rPr>
              <w:t>La gestion de la présente Convention sera assurée par une Commission Paritaire, composée d'un représentant de chaque Institution, dûment désignés par leurs directions respectives.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OITAVA – DA VIGÊNCIA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4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w:t>
            </w:r>
            <w:r w:rsidR="00483C3B">
              <w:rPr>
                <w:rFonts w:ascii="Times New Roman" w:eastAsia="Times New Roman" w:hAnsi="Times New Roman" w:cs="Times New Roman"/>
                <w:color w:val="000000"/>
                <w:sz w:val="24"/>
                <w:szCs w:val="24"/>
                <w:lang w:val="pt-BR" w:eastAsia="pt-BR"/>
              </w:rPr>
              <w:t xml:space="preserve">ênio entrará em vigor na data da última assinatura </w:t>
            </w:r>
            <w:r w:rsidRPr="003C0162">
              <w:rPr>
                <w:rFonts w:ascii="Times New Roman" w:eastAsia="Times New Roman" w:hAnsi="Times New Roman" w:cs="Times New Roman"/>
                <w:color w:val="000000"/>
                <w:sz w:val="24"/>
                <w:szCs w:val="24"/>
                <w:lang w:val="pt-BR" w:eastAsia="pt-BR"/>
              </w:rPr>
              <w:t>e vigerá pelo prazo de 05 (cinco) anos, podendo ser renovado, se assim convier as partes convenentes, mediante assinatura de Termo Aditivo.</w:t>
            </w:r>
          </w:p>
          <w:p w:rsidR="00215E4A" w:rsidRPr="00FE5D91" w:rsidRDefault="00215E4A" w:rsidP="00FE5D91">
            <w:pPr>
              <w:spacing w:after="0" w:line="240" w:lineRule="auto"/>
              <w:rPr>
                <w:rFonts w:ascii="Times New Roman" w:hAnsi="Times New Roman" w:cs="Times New Roman"/>
                <w:sz w:val="24"/>
                <w:szCs w:val="24"/>
              </w:rPr>
            </w:pPr>
          </w:p>
        </w:tc>
        <w:tc>
          <w:tcPr>
            <w:tcW w:w="5170" w:type="dxa"/>
          </w:tcPr>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t>ARTICLE 8 – DUREE</w:t>
            </w:r>
          </w:p>
          <w:p w:rsid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color w:val="000000"/>
                <w:sz w:val="24"/>
                <w:szCs w:val="24"/>
                <w:lang w:val="fr-FR" w:eastAsia="pt-BR"/>
              </w:rPr>
              <w:t xml:space="preserve">La présente Convention </w:t>
            </w:r>
            <w:r w:rsidR="00D46202">
              <w:rPr>
                <w:rFonts w:ascii="Times New Roman" w:eastAsia="Times New Roman" w:hAnsi="Times New Roman" w:cs="Times New Roman"/>
                <w:color w:val="000000"/>
                <w:sz w:val="24"/>
                <w:szCs w:val="24"/>
                <w:lang w:val="fr-FR" w:eastAsia="pt-BR"/>
              </w:rPr>
              <w:t>entrera en vigueur à la date de</w:t>
            </w:r>
            <w:r w:rsidR="00D46202" w:rsidRPr="00D46202">
              <w:rPr>
                <w:rFonts w:ascii="Times New Roman" w:hAnsi="Times New Roman" w:cs="Times New Roman"/>
                <w:sz w:val="24"/>
                <w:szCs w:val="24"/>
                <w:lang w:val="pt-BR"/>
              </w:rPr>
              <w:t xml:space="preserve"> </w:t>
            </w:r>
            <w:proofErr w:type="spellStart"/>
            <w:r w:rsidR="00D46202" w:rsidRPr="00D46202">
              <w:rPr>
                <w:rFonts w:ascii="Times New Roman" w:hAnsi="Times New Roman" w:cs="Times New Roman"/>
                <w:sz w:val="24"/>
                <w:szCs w:val="24"/>
                <w:lang w:val="pt-BR"/>
              </w:rPr>
              <w:t>la</w:t>
            </w:r>
            <w:proofErr w:type="spellEnd"/>
            <w:r w:rsidR="00D46202" w:rsidRPr="00D46202">
              <w:rPr>
                <w:rFonts w:ascii="Times New Roman" w:hAnsi="Times New Roman" w:cs="Times New Roman"/>
                <w:sz w:val="24"/>
                <w:szCs w:val="24"/>
                <w:lang w:val="pt-BR"/>
              </w:rPr>
              <w:t xml:space="preserve"> </w:t>
            </w:r>
            <w:proofErr w:type="spellStart"/>
            <w:r w:rsidR="00D46202" w:rsidRPr="00D46202">
              <w:rPr>
                <w:rFonts w:ascii="Times New Roman" w:hAnsi="Times New Roman" w:cs="Times New Roman"/>
                <w:sz w:val="24"/>
                <w:szCs w:val="24"/>
                <w:lang w:val="pt-BR"/>
              </w:rPr>
              <w:t>dernière</w:t>
            </w:r>
            <w:proofErr w:type="spellEnd"/>
            <w:r w:rsidR="00D46202" w:rsidRPr="00D46202">
              <w:rPr>
                <w:rFonts w:ascii="Times New Roman" w:hAnsi="Times New Roman" w:cs="Times New Roman"/>
                <w:sz w:val="24"/>
                <w:szCs w:val="24"/>
                <w:lang w:val="pt-BR"/>
              </w:rPr>
              <w:t xml:space="preserve"> </w:t>
            </w:r>
            <w:proofErr w:type="spellStart"/>
            <w:r w:rsidR="00D46202" w:rsidRPr="00D46202">
              <w:rPr>
                <w:rFonts w:ascii="Times New Roman" w:hAnsi="Times New Roman" w:cs="Times New Roman"/>
                <w:sz w:val="24"/>
                <w:szCs w:val="24"/>
                <w:lang w:val="pt-BR"/>
              </w:rPr>
              <w:t>signature</w:t>
            </w:r>
            <w:proofErr w:type="spellEnd"/>
            <w:r w:rsidRPr="00D5047F">
              <w:rPr>
                <w:rFonts w:ascii="Times New Roman" w:eastAsia="Times New Roman" w:hAnsi="Times New Roman" w:cs="Times New Roman"/>
                <w:color w:val="000000"/>
                <w:sz w:val="24"/>
                <w:szCs w:val="24"/>
                <w:lang w:val="fr-FR" w:eastAsia="pt-BR"/>
              </w:rPr>
              <w:t xml:space="preserve"> et aura une durée de </w:t>
            </w:r>
            <w:r w:rsidRPr="00D5047F">
              <w:rPr>
                <w:rFonts w:ascii="Times New Roman" w:eastAsia="Times New Roman" w:hAnsi="Times New Roman" w:cs="Times New Roman"/>
                <w:color w:val="000000"/>
                <w:sz w:val="24"/>
                <w:szCs w:val="24"/>
                <w:highlight w:val="cyan"/>
                <w:lang w:val="fr-FR" w:eastAsia="pt-BR"/>
              </w:rPr>
              <w:t>05 (cinq) ans</w:t>
            </w:r>
            <w:r w:rsidRPr="00D5047F">
              <w:rPr>
                <w:rFonts w:ascii="Times New Roman" w:eastAsia="Times New Roman" w:hAnsi="Times New Roman" w:cs="Times New Roman"/>
                <w:color w:val="000000"/>
                <w:sz w:val="24"/>
                <w:szCs w:val="24"/>
                <w:lang w:val="fr-FR" w:eastAsia="pt-BR"/>
              </w:rPr>
              <w:t>, renouvelable, si les parties en conviennent, par avenant.</w:t>
            </w: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215E4A" w:rsidRPr="00FE5D91" w:rsidRDefault="00215E4A" w:rsidP="00D46202">
            <w:pPr>
              <w:spacing w:after="0" w:line="240" w:lineRule="auto"/>
              <w:rPr>
                <w:rFonts w:ascii="Times New Roman" w:hAnsi="Times New Roman" w:cs="Times New Roman"/>
                <w:sz w:val="24"/>
                <w:szCs w:val="24"/>
                <w:lang w:val="pt-BR"/>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NONA – DA DENÚNCIA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Convênio poderá ser denunciado, a qualquer momento, por qualquer das partes, por razão superior ou conveniência de qualquer das partes, ficando a denunciante obrigada a cientificar à outra, por escrito, com antecedência mínima de 03 (três) meses.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8"/>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Primeira – </w:t>
            </w:r>
            <w:r w:rsidRPr="003C0162">
              <w:rPr>
                <w:rFonts w:ascii="Times New Roman" w:eastAsia="Times New Roman" w:hAnsi="Times New Roman" w:cs="Times New Roman"/>
                <w:color w:val="000000"/>
                <w:sz w:val="24"/>
                <w:szCs w:val="24"/>
                <w:lang w:val="pt-BR" w:eastAsia="pt-BR"/>
              </w:rPr>
              <w:t>O presente Convênio poderá, ainda, ser denunciado, automaticamente e independente de notificação judicial ou extrajudicial, pelo descumprimento das obrigações pactuadas ou pela superveniência de norma legal ou fato que o torne unilateralmente inexequível, ficando o denunciante obrigado a cumprir todos os compromissos assumidos até a data da denúncia.</w:t>
            </w:r>
          </w:p>
          <w:p w:rsidR="00215E4A" w:rsidRPr="00FE5D91" w:rsidRDefault="003C0162" w:rsidP="007656EA">
            <w:pPr>
              <w:spacing w:after="0" w:line="240" w:lineRule="auto"/>
              <w:ind w:left="171"/>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Segunda – </w:t>
            </w:r>
            <w:r w:rsidRPr="00FE5D91">
              <w:rPr>
                <w:rFonts w:ascii="Times New Roman" w:eastAsia="Times New Roman" w:hAnsi="Times New Roman" w:cs="Times New Roman"/>
                <w:color w:val="000000"/>
                <w:sz w:val="24"/>
                <w:szCs w:val="24"/>
                <w:lang w:val="pt-BR" w:eastAsia="pt-BR"/>
              </w:rPr>
              <w:t>No caso de denúncia e em havendo pendências, deverá ser respeitada a obrigação da conclusão de projetos e, ou atividades já iniciadas, assim como as obrigações já assumidas, através de aditivos em vigor, definindo as partes, através de um Termo de Encerramento do Convênio, as responsabilidades relativas à conclusão ou extinção de cada um dos trabalhos e de todas as demais pendências.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t>ARTICLE 9 – RESILIATION</w:t>
            </w:r>
          </w:p>
          <w:p w:rsid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color w:val="000000"/>
                <w:sz w:val="24"/>
                <w:szCs w:val="24"/>
                <w:lang w:val="fr-FR" w:eastAsia="pt-BR"/>
              </w:rPr>
              <w:t>La présente Convention pourra être dénoncée à tout moment par l'une ou l'autre des parties, pour un motif légitime ou pour des raisons de convenance, la partie dénonçant étant tenue d'en informer l'autre partie par écrit, avec un préavis d'au moins trois (3) mois.</w:t>
            </w: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t>Paragraphe 1er</w:t>
            </w:r>
            <w:r w:rsidRPr="00D5047F">
              <w:rPr>
                <w:rFonts w:ascii="Times New Roman" w:eastAsia="Times New Roman" w:hAnsi="Times New Roman" w:cs="Times New Roman"/>
                <w:b/>
                <w:color w:val="000000"/>
                <w:sz w:val="24"/>
                <w:szCs w:val="24"/>
                <w:lang w:val="fr-FR" w:eastAsia="pt-BR"/>
              </w:rPr>
              <w:t xml:space="preserve"> : </w:t>
            </w:r>
            <w:r w:rsidRPr="00D5047F">
              <w:rPr>
                <w:rFonts w:ascii="Times New Roman" w:eastAsia="Times New Roman" w:hAnsi="Times New Roman" w:cs="Times New Roman"/>
                <w:color w:val="000000"/>
                <w:sz w:val="24"/>
                <w:szCs w:val="24"/>
                <w:lang w:val="fr-FR" w:eastAsia="pt-BR"/>
              </w:rPr>
              <w:t>La présente Convention pourra également être dénoncée de plein droit et indépendamment de toute notification judiciaire ou extrajudiciaire, en cas de manquement aux obligations contractuelles ou en cas d'adoption d'une disposition légale ou d'un événement rendant l'exécution unilatérale de la Convention impossible, la partie dénonçant étant tenue de s'acquitter de tous les engagements souscrits jusqu'à la date de la dénonciation.</w:t>
            </w: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t>Paragraphe 2</w:t>
            </w:r>
            <w:r w:rsidRPr="00D5047F">
              <w:rPr>
                <w:rFonts w:ascii="Times New Roman" w:eastAsia="Times New Roman" w:hAnsi="Times New Roman" w:cs="Times New Roman"/>
                <w:b/>
                <w:color w:val="000000"/>
                <w:sz w:val="24"/>
                <w:szCs w:val="24"/>
                <w:lang w:val="fr-FR" w:eastAsia="pt-BR"/>
              </w:rPr>
              <w:t xml:space="preserve"> : </w:t>
            </w:r>
            <w:r w:rsidRPr="00D5047F">
              <w:rPr>
                <w:rFonts w:ascii="Times New Roman" w:eastAsia="Times New Roman" w:hAnsi="Times New Roman" w:cs="Times New Roman"/>
                <w:color w:val="000000"/>
                <w:sz w:val="24"/>
                <w:szCs w:val="24"/>
                <w:lang w:val="fr-FR" w:eastAsia="pt-BR"/>
              </w:rPr>
              <w:t>En cas de dénonciation et en cas de litiges en cours, il sera tenu compte de l'obligation de mener à bien les projets et/ou les activités déjà en cours, ainsi que des obligations déjà contractées par avenant, les parties définissant, par un procès-verbal de clôture de la Convention, les responsabilités relatives à l'achèvement ou à la clôture de chacun des travaux et de toutes les autres questions en suspens.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DÉCIMA – DO FORO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lastRenderedPageBreak/>
              <w:t>As questões acaso decorrentes do presente Instrumento serão solucionadas administrativamente pelas partes ou pela Comissão Arbitral, formada por pessoas designadas e com poderes para tal fim, ou, ainda, pelo Foro Judicial Competente da Comarca onde ocorrer o incidente.</w:t>
            </w:r>
          </w:p>
          <w:p w:rsidR="00215E4A" w:rsidRPr="00FE5D91" w:rsidRDefault="003C0162" w:rsidP="007009E7">
            <w:pPr>
              <w:spacing w:after="0" w:line="240" w:lineRule="auto"/>
              <w:jc w:val="both"/>
              <w:rPr>
                <w:rFonts w:ascii="Times New Roman" w:hAnsi="Times New Roman" w:cs="Times New Roman"/>
                <w:b/>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color w:val="000000"/>
                <w:sz w:val="24"/>
                <w:szCs w:val="24"/>
                <w:lang w:val="pt-BR" w:eastAsia="pt-BR"/>
              </w:rPr>
              <w:t xml:space="preserve">E, assim, por estarem justas e acordadas, assinam o presente Instrumento, </w:t>
            </w:r>
            <w:r w:rsidRPr="00F630BF">
              <w:rPr>
                <w:rFonts w:ascii="Times New Roman" w:eastAsia="Times New Roman" w:hAnsi="Times New Roman" w:cs="Times New Roman"/>
                <w:color w:val="000000"/>
                <w:sz w:val="24"/>
                <w:szCs w:val="24"/>
                <w:lang w:val="pt-BR" w:eastAsia="pt-BR"/>
              </w:rPr>
              <w:t>em</w:t>
            </w:r>
            <w:r w:rsidR="00F630BF">
              <w:rPr>
                <w:rFonts w:ascii="Times New Roman" w:eastAsia="Times New Roman" w:hAnsi="Times New Roman" w:cs="Times New Roman"/>
                <w:color w:val="000000"/>
                <w:sz w:val="24"/>
                <w:szCs w:val="24"/>
                <w:lang w:val="pt-BR" w:eastAsia="pt-BR"/>
              </w:rPr>
              <w:t xml:space="preserve"> 02 (duas)</w:t>
            </w:r>
            <w:r w:rsidRPr="00F630BF">
              <w:rPr>
                <w:rFonts w:ascii="Times New Roman" w:eastAsia="Times New Roman" w:hAnsi="Times New Roman" w:cs="Times New Roman"/>
                <w:color w:val="000000"/>
                <w:sz w:val="24"/>
                <w:szCs w:val="24"/>
                <w:lang w:val="pt-BR" w:eastAsia="pt-BR"/>
              </w:rPr>
              <w:t xml:space="preserve"> vias,</w:t>
            </w:r>
            <w:r w:rsidRPr="00FE5D91">
              <w:rPr>
                <w:rFonts w:ascii="Times New Roman" w:eastAsia="Times New Roman" w:hAnsi="Times New Roman" w:cs="Times New Roman"/>
                <w:color w:val="000000"/>
                <w:sz w:val="24"/>
                <w:szCs w:val="24"/>
                <w:lang w:val="pt-BR" w:eastAsia="pt-BR"/>
              </w:rPr>
              <w:t xml:space="preserve"> de igual teor e forma, depois de lido e achado conforme, para que produza seus correspondentes e legais efeitos.</w:t>
            </w:r>
          </w:p>
        </w:tc>
        <w:tc>
          <w:tcPr>
            <w:tcW w:w="5170" w:type="dxa"/>
          </w:tcPr>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b/>
                <w:bCs/>
                <w:color w:val="000000"/>
                <w:sz w:val="24"/>
                <w:szCs w:val="24"/>
                <w:lang w:val="fr-FR" w:eastAsia="pt-BR"/>
              </w:rPr>
            </w:pPr>
            <w:r w:rsidRPr="00D5047F">
              <w:rPr>
                <w:rFonts w:ascii="Times New Roman" w:eastAsia="Times New Roman" w:hAnsi="Times New Roman" w:cs="Times New Roman"/>
                <w:b/>
                <w:bCs/>
                <w:color w:val="000000"/>
                <w:sz w:val="24"/>
                <w:szCs w:val="24"/>
                <w:lang w:val="fr-FR" w:eastAsia="pt-BR"/>
              </w:rPr>
              <w:lastRenderedPageBreak/>
              <w:t>ARTICLE 10 – ATTRIBUTION DE COMPETENCE</w:t>
            </w:r>
          </w:p>
          <w:p w:rsid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color w:val="000000"/>
                <w:sz w:val="24"/>
                <w:szCs w:val="24"/>
                <w:lang w:val="fr-FR" w:eastAsia="pt-BR"/>
              </w:rPr>
              <w:t>Les différends pouvant résulter du présent instrument seront réglés à l'amiable par les parties ou par une commission d'arbitrage composée de personnes désignées à cet effet, ou encore par le tribunal compétent du lieu où le litige a surgi.</w:t>
            </w: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p>
          <w:p w:rsidR="00D5047F" w:rsidRPr="00D5047F" w:rsidRDefault="00D5047F" w:rsidP="00D5047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fr-FR" w:eastAsia="pt-BR"/>
              </w:rPr>
            </w:pPr>
            <w:r w:rsidRPr="00D5047F">
              <w:rPr>
                <w:rFonts w:ascii="Times New Roman" w:eastAsia="Times New Roman" w:hAnsi="Times New Roman" w:cs="Times New Roman"/>
                <w:color w:val="000000"/>
                <w:sz w:val="24"/>
                <w:szCs w:val="24"/>
                <w:lang w:val="fr-FR" w:eastAsia="pt-BR"/>
              </w:rPr>
              <w:t>Et ainsi, de commun accord, les parties ont signé le présent instrument en deux exemplaires originaux, en langue portugaise, en présence des témoins ci-dessous, après lecture et approbation, afin qu'il produise ses effets légaux.</w:t>
            </w:r>
          </w:p>
          <w:p w:rsidR="00215E4A" w:rsidRPr="00FE5D91" w:rsidRDefault="00215E4A" w:rsidP="003C4CD5">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C5731B" w:rsidRPr="00FE5D91" w:rsidRDefault="00C5731B" w:rsidP="00FE5D91">
            <w:pPr>
              <w:spacing w:after="0" w:line="240" w:lineRule="auto"/>
              <w:jc w:val="center"/>
              <w:rPr>
                <w:rFonts w:ascii="Times New Roman" w:hAnsi="Times New Roman" w:cs="Times New Roman"/>
                <w:b/>
                <w:sz w:val="24"/>
                <w:szCs w:val="24"/>
                <w:lang w:val="pt-BR"/>
              </w:rPr>
            </w:pPr>
            <w:r w:rsidRPr="00FE5D91">
              <w:rPr>
                <w:rFonts w:ascii="Times New Roman" w:eastAsia="Calibri" w:hAnsi="Times New Roman" w:cs="Times New Roman"/>
                <w:sz w:val="24"/>
                <w:szCs w:val="24"/>
                <w:lang w:val="pt-BR"/>
              </w:rPr>
              <w:lastRenderedPageBreak/>
              <w:t xml:space="preserve">Pela </w:t>
            </w:r>
            <w:r w:rsidRPr="00FE5D91">
              <w:rPr>
                <w:rFonts w:ascii="Times New Roman" w:hAnsi="Times New Roman" w:cs="Times New Roman"/>
                <w:b/>
                <w:sz w:val="24"/>
                <w:szCs w:val="24"/>
                <w:lang w:val="pt-BR"/>
              </w:rPr>
              <w:t xml:space="preserve">UNIVERSIDADE ESTADUAL </w:t>
            </w:r>
            <w:r w:rsidR="003F0A53">
              <w:rPr>
                <w:rFonts w:ascii="Times New Roman" w:hAnsi="Times New Roman" w:cs="Times New Roman"/>
                <w:b/>
                <w:sz w:val="24"/>
                <w:szCs w:val="24"/>
                <w:lang w:val="pt-BR"/>
              </w:rPr>
              <w:t>DO</w:t>
            </w:r>
            <w:r w:rsidRPr="00FE5D91">
              <w:rPr>
                <w:rFonts w:ascii="Times New Roman" w:hAnsi="Times New Roman" w:cs="Times New Roman"/>
                <w:b/>
                <w:sz w:val="24"/>
                <w:szCs w:val="24"/>
                <w:lang w:val="pt-BR"/>
              </w:rPr>
              <w:t xml:space="preserve"> SUDOESTE DA BAHIA (UESB) </w:t>
            </w: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eastAsia="Calibri" w:hAnsi="Times New Roman" w:cs="Times New Roman"/>
                <w:sz w:val="24"/>
                <w:szCs w:val="24"/>
                <w:lang w:val="pt-BR"/>
              </w:rPr>
              <w:t>____________________________________</w:t>
            </w:r>
          </w:p>
          <w:p w:rsidR="00C5731B" w:rsidRPr="00FE5D91" w:rsidRDefault="00C5731B" w:rsidP="00FE5D91">
            <w:pPr>
              <w:spacing w:after="0" w:line="240" w:lineRule="auto"/>
              <w:jc w:val="center"/>
              <w:rPr>
                <w:rFonts w:ascii="Times New Roman" w:hAnsi="Times New Roman" w:cs="Times New Roman"/>
                <w:bCs/>
                <w:color w:val="000000"/>
                <w:sz w:val="24"/>
                <w:szCs w:val="24"/>
                <w:lang w:val="pt-BR"/>
              </w:rPr>
            </w:pPr>
            <w:r w:rsidRPr="00FE5D91">
              <w:rPr>
                <w:rFonts w:ascii="Times New Roman" w:hAnsi="Times New Roman" w:cs="Times New Roman"/>
                <w:bCs/>
                <w:color w:val="000000"/>
                <w:sz w:val="24"/>
                <w:szCs w:val="24"/>
                <w:lang w:val="pt-BR"/>
              </w:rPr>
              <w:t>Prof. Dr. Luiz Otávio de Magalhães</w:t>
            </w:r>
          </w:p>
          <w:p w:rsidR="00C5731B" w:rsidRPr="00FE5D91" w:rsidRDefault="00C5731B" w:rsidP="00FE5D91">
            <w:pPr>
              <w:spacing w:after="0" w:line="240" w:lineRule="auto"/>
              <w:jc w:val="center"/>
              <w:rPr>
                <w:rFonts w:ascii="Times New Roman" w:eastAsia="Calibri" w:hAnsi="Times New Roman" w:cs="Times New Roman"/>
                <w:sz w:val="24"/>
                <w:szCs w:val="24"/>
                <w:lang w:val="pt-BR"/>
              </w:rPr>
            </w:pPr>
            <w:r w:rsidRPr="00FE5D91">
              <w:rPr>
                <w:rFonts w:ascii="Times New Roman" w:eastAsia="Calibri" w:hAnsi="Times New Roman" w:cs="Times New Roman"/>
                <w:sz w:val="24"/>
                <w:szCs w:val="24"/>
                <w:lang w:val="pt-BR"/>
              </w:rPr>
              <w:t>Reitor</w:t>
            </w: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hAnsi="Times New Roman" w:cs="Times New Roman"/>
                <w:color w:val="000000"/>
                <w:sz w:val="24"/>
                <w:szCs w:val="24"/>
              </w:rPr>
              <w:t>Vitória d</w:t>
            </w:r>
            <w:r w:rsidR="00BE7C0A">
              <w:rPr>
                <w:rFonts w:ascii="Times New Roman" w:hAnsi="Times New Roman" w:cs="Times New Roman"/>
                <w:color w:val="000000"/>
                <w:sz w:val="24"/>
                <w:szCs w:val="24"/>
              </w:rPr>
              <w:t>a Conquista, Bahia, ___/___/____</w:t>
            </w:r>
          </w:p>
          <w:p w:rsidR="00215E4A" w:rsidRPr="00FE5D91" w:rsidRDefault="00215E4A" w:rsidP="00FE5D91">
            <w:pPr>
              <w:spacing w:after="0" w:line="240" w:lineRule="auto"/>
              <w:jc w:val="center"/>
              <w:rPr>
                <w:rFonts w:ascii="Times New Roman" w:hAnsi="Times New Roman" w:cs="Times New Roman"/>
                <w:sz w:val="24"/>
                <w:szCs w:val="24"/>
                <w:lang w:val="pt-BR"/>
              </w:rPr>
            </w:pPr>
          </w:p>
        </w:tc>
        <w:tc>
          <w:tcPr>
            <w:tcW w:w="5170" w:type="dxa"/>
          </w:tcPr>
          <w:p w:rsidR="00C5731B" w:rsidRPr="00FE5D91" w:rsidRDefault="00C5731B" w:rsidP="00FE5D91">
            <w:pPr>
              <w:spacing w:after="0" w:line="240" w:lineRule="auto"/>
              <w:jc w:val="center"/>
              <w:rPr>
                <w:rFonts w:ascii="Times New Roman" w:hAnsi="Times New Roman" w:cs="Times New Roman"/>
                <w:sz w:val="24"/>
                <w:szCs w:val="24"/>
              </w:rPr>
            </w:pPr>
            <w:r w:rsidRPr="00FE5D91">
              <w:rPr>
                <w:rFonts w:ascii="Times New Roman" w:eastAsia="Calibri" w:hAnsi="Times New Roman" w:cs="Times New Roman"/>
                <w:sz w:val="24"/>
                <w:szCs w:val="24"/>
              </w:rPr>
              <w:t xml:space="preserve">Por la </w:t>
            </w:r>
            <w:proofErr w:type="spellStart"/>
            <w:r w:rsidR="00D45959" w:rsidRPr="00D45959">
              <w:rPr>
                <w:rFonts w:ascii="Times New Roman" w:eastAsia="Calibri" w:hAnsi="Times New Roman" w:cs="Times New Roman"/>
                <w:b/>
                <w:sz w:val="24"/>
                <w:szCs w:val="24"/>
                <w:highlight w:val="cyan"/>
              </w:rPr>
              <w:t>xxxxx</w:t>
            </w:r>
            <w:proofErr w:type="spellEnd"/>
            <w:r w:rsidR="00D45959" w:rsidRPr="00D45959">
              <w:rPr>
                <w:rFonts w:ascii="Times New Roman" w:eastAsia="Calibri" w:hAnsi="Times New Roman" w:cs="Times New Roman"/>
                <w:b/>
                <w:sz w:val="24"/>
                <w:szCs w:val="24"/>
                <w:highlight w:val="cyan"/>
              </w:rPr>
              <w:t xml:space="preserve"> (nombre de la institución)</w:t>
            </w: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3C4CD5" w:rsidRPr="003C4CD5" w:rsidRDefault="003C4CD5" w:rsidP="003C4CD5">
            <w:pPr>
              <w:widowControl w:val="0"/>
              <w:suppressAutoHyphens w:val="0"/>
              <w:spacing w:after="0" w:line="240" w:lineRule="auto"/>
              <w:jc w:val="center"/>
              <w:rPr>
                <w:rFonts w:ascii="Times New Roman" w:eastAsia="Times New Roman" w:hAnsi="Times New Roman" w:cs="Times New Roman"/>
                <w:b/>
                <w:sz w:val="24"/>
                <w:szCs w:val="24"/>
                <w:lang w:val="en-US" w:eastAsia="pt-BR"/>
              </w:rPr>
            </w:pPr>
            <w:r w:rsidRPr="003C4CD5">
              <w:rPr>
                <w:rFonts w:ascii="Times New Roman" w:eastAsia="Times New Roman" w:hAnsi="Times New Roman" w:cs="Times New Roman"/>
                <w:b/>
                <w:sz w:val="24"/>
                <w:szCs w:val="24"/>
                <w:lang w:val="en-US" w:eastAsia="pt-BR"/>
              </w:rPr>
              <w:t>_______________________________________</w:t>
            </w:r>
          </w:p>
          <w:p w:rsidR="00D5047F" w:rsidRPr="00D5047F" w:rsidRDefault="00D5047F" w:rsidP="00D5047F">
            <w:pPr>
              <w:widowControl w:val="0"/>
              <w:suppressAutoHyphens w:val="0"/>
              <w:spacing w:after="0" w:line="240" w:lineRule="auto"/>
              <w:jc w:val="center"/>
              <w:rPr>
                <w:rFonts w:ascii="Times New Roman" w:eastAsia="Times New Roman" w:hAnsi="Times New Roman" w:cs="Times New Roman"/>
                <w:sz w:val="24"/>
                <w:szCs w:val="24"/>
                <w:highlight w:val="cyan"/>
                <w:lang w:val="pt-BR" w:eastAsia="pt-BR"/>
              </w:rPr>
            </w:pPr>
            <w:r w:rsidRPr="00D5047F">
              <w:rPr>
                <w:rFonts w:ascii="Times New Roman" w:eastAsia="Times New Roman" w:hAnsi="Times New Roman" w:cs="Times New Roman"/>
                <w:b/>
                <w:sz w:val="24"/>
                <w:szCs w:val="24"/>
                <w:highlight w:val="cyan"/>
                <w:lang w:val="pt-BR" w:eastAsia="pt-BR"/>
              </w:rPr>
              <w:t>Prof. XXX</w:t>
            </w:r>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nom</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du</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Recteur</w:t>
            </w:r>
            <w:proofErr w:type="spellEnd"/>
            <w:r w:rsidRPr="00D5047F">
              <w:rPr>
                <w:rFonts w:ascii="Times New Roman" w:eastAsia="Times New Roman" w:hAnsi="Times New Roman" w:cs="Times New Roman"/>
                <w:sz w:val="24"/>
                <w:szCs w:val="24"/>
                <w:highlight w:val="cyan"/>
                <w:lang w:val="pt-BR" w:eastAsia="pt-BR"/>
              </w:rPr>
              <w:t xml:space="preserve"> ou de </w:t>
            </w:r>
            <w:proofErr w:type="spellStart"/>
            <w:r w:rsidRPr="00D5047F">
              <w:rPr>
                <w:rFonts w:ascii="Times New Roman" w:eastAsia="Times New Roman" w:hAnsi="Times New Roman" w:cs="Times New Roman"/>
                <w:sz w:val="24"/>
                <w:szCs w:val="24"/>
                <w:highlight w:val="cyan"/>
                <w:lang w:val="pt-BR" w:eastAsia="pt-BR"/>
              </w:rPr>
              <w:t>la</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personne</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responsable</w:t>
            </w:r>
            <w:proofErr w:type="spellEnd"/>
            <w:r w:rsidRPr="00D5047F">
              <w:rPr>
                <w:rFonts w:ascii="Times New Roman" w:eastAsia="Times New Roman" w:hAnsi="Times New Roman" w:cs="Times New Roman"/>
                <w:sz w:val="24"/>
                <w:szCs w:val="24"/>
                <w:highlight w:val="cyan"/>
                <w:lang w:val="pt-BR" w:eastAsia="pt-BR"/>
              </w:rPr>
              <w:t xml:space="preserve"> de </w:t>
            </w:r>
            <w:proofErr w:type="spellStart"/>
            <w:r w:rsidRPr="00D5047F">
              <w:rPr>
                <w:rFonts w:ascii="Times New Roman" w:eastAsia="Times New Roman" w:hAnsi="Times New Roman" w:cs="Times New Roman"/>
                <w:sz w:val="24"/>
                <w:szCs w:val="24"/>
                <w:highlight w:val="cyan"/>
                <w:lang w:val="pt-BR" w:eastAsia="pt-BR"/>
              </w:rPr>
              <w:t>la</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signature</w:t>
            </w:r>
            <w:proofErr w:type="spellEnd"/>
            <w:r w:rsidRPr="00D5047F">
              <w:rPr>
                <w:rFonts w:ascii="Times New Roman" w:eastAsia="Times New Roman" w:hAnsi="Times New Roman" w:cs="Times New Roman"/>
                <w:sz w:val="24"/>
                <w:szCs w:val="24"/>
                <w:highlight w:val="cyan"/>
                <w:lang w:val="pt-BR" w:eastAsia="pt-BR"/>
              </w:rPr>
              <w:t xml:space="preserve"> de </w:t>
            </w:r>
            <w:proofErr w:type="spellStart"/>
            <w:r w:rsidRPr="00D5047F">
              <w:rPr>
                <w:rFonts w:ascii="Times New Roman" w:eastAsia="Times New Roman" w:hAnsi="Times New Roman" w:cs="Times New Roman"/>
                <w:sz w:val="24"/>
                <w:szCs w:val="24"/>
                <w:highlight w:val="cyan"/>
                <w:lang w:val="pt-BR" w:eastAsia="pt-BR"/>
              </w:rPr>
              <w:t>la</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Convention</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dans</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l'institution</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étrangère</w:t>
            </w:r>
            <w:proofErr w:type="spellEnd"/>
            <w:r w:rsidRPr="00D5047F">
              <w:rPr>
                <w:rFonts w:ascii="Times New Roman" w:eastAsia="Times New Roman" w:hAnsi="Times New Roman" w:cs="Times New Roman"/>
                <w:sz w:val="24"/>
                <w:szCs w:val="24"/>
                <w:highlight w:val="cyan"/>
                <w:lang w:val="pt-BR" w:eastAsia="pt-BR"/>
              </w:rPr>
              <w:t>)</w:t>
            </w:r>
          </w:p>
          <w:p w:rsidR="00D5047F" w:rsidRPr="00D5047F" w:rsidRDefault="00D5047F" w:rsidP="00D5047F">
            <w:pPr>
              <w:widowControl w:val="0"/>
              <w:suppressAutoHyphens w:val="0"/>
              <w:spacing w:after="0" w:line="240" w:lineRule="auto"/>
              <w:jc w:val="center"/>
              <w:rPr>
                <w:rFonts w:ascii="Times New Roman" w:eastAsia="Times New Roman" w:hAnsi="Times New Roman" w:cs="Times New Roman"/>
                <w:sz w:val="24"/>
                <w:szCs w:val="24"/>
                <w:highlight w:val="cyan"/>
                <w:lang w:val="pt-BR" w:eastAsia="pt-BR"/>
              </w:rPr>
            </w:pPr>
            <w:proofErr w:type="spellStart"/>
            <w:r w:rsidRPr="00D5047F">
              <w:rPr>
                <w:rFonts w:ascii="Times New Roman" w:eastAsia="Times New Roman" w:hAnsi="Times New Roman" w:cs="Times New Roman"/>
                <w:sz w:val="24"/>
                <w:szCs w:val="24"/>
                <w:highlight w:val="cyan"/>
                <w:lang w:val="pt-BR" w:eastAsia="pt-BR"/>
              </w:rPr>
              <w:t>Ville</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État</w:t>
            </w:r>
            <w:proofErr w:type="spellEnd"/>
            <w:r w:rsidRPr="00D5047F">
              <w:rPr>
                <w:rFonts w:ascii="Times New Roman" w:eastAsia="Times New Roman" w:hAnsi="Times New Roman" w:cs="Times New Roman"/>
                <w:sz w:val="24"/>
                <w:szCs w:val="24"/>
                <w:highlight w:val="cyan"/>
                <w:lang w:val="pt-BR" w:eastAsia="pt-BR"/>
              </w:rPr>
              <w:t xml:space="preserve">, </w:t>
            </w:r>
            <w:proofErr w:type="spellStart"/>
            <w:r w:rsidRPr="00D5047F">
              <w:rPr>
                <w:rFonts w:ascii="Times New Roman" w:eastAsia="Times New Roman" w:hAnsi="Times New Roman" w:cs="Times New Roman"/>
                <w:sz w:val="24"/>
                <w:szCs w:val="24"/>
                <w:highlight w:val="cyan"/>
                <w:lang w:val="pt-BR" w:eastAsia="pt-BR"/>
              </w:rPr>
              <w:t>Pays</w:t>
            </w:r>
            <w:proofErr w:type="spellEnd"/>
            <w:r w:rsidRPr="00D5047F">
              <w:rPr>
                <w:rFonts w:ascii="Times New Roman" w:eastAsia="Times New Roman" w:hAnsi="Times New Roman" w:cs="Times New Roman"/>
                <w:sz w:val="24"/>
                <w:szCs w:val="24"/>
                <w:highlight w:val="cyan"/>
                <w:lang w:val="pt-BR" w:eastAsia="pt-BR"/>
              </w:rPr>
              <w:t>.</w:t>
            </w:r>
          </w:p>
          <w:p w:rsidR="00215E4A" w:rsidRPr="00D5047F" w:rsidRDefault="00D5047F" w:rsidP="00D5047F">
            <w:pPr>
              <w:spacing w:after="0" w:line="240" w:lineRule="auto"/>
              <w:jc w:val="center"/>
              <w:rPr>
                <w:rFonts w:ascii="Times New Roman" w:hAnsi="Times New Roman" w:cs="Times New Roman"/>
                <w:sz w:val="24"/>
                <w:szCs w:val="24"/>
              </w:rPr>
            </w:pPr>
            <w:proofErr w:type="spellStart"/>
            <w:r w:rsidRPr="00D5047F">
              <w:rPr>
                <w:rFonts w:ascii="Times New Roman" w:eastAsia="Times New Roman" w:hAnsi="Times New Roman" w:cs="Times New Roman"/>
                <w:sz w:val="24"/>
                <w:szCs w:val="24"/>
                <w:highlight w:val="cyan"/>
                <w:lang w:val="pt-BR" w:eastAsia="pt-BR"/>
              </w:rPr>
              <w:t>Jour</w:t>
            </w:r>
            <w:proofErr w:type="spellEnd"/>
            <w:r w:rsidRPr="00D5047F">
              <w:rPr>
                <w:rFonts w:ascii="Times New Roman" w:eastAsia="Times New Roman" w:hAnsi="Times New Roman" w:cs="Times New Roman"/>
                <w:sz w:val="24"/>
                <w:szCs w:val="24"/>
                <w:highlight w:val="cyan"/>
                <w:lang w:val="pt-BR" w:eastAsia="pt-BR"/>
              </w:rPr>
              <w:t>/mois/</w:t>
            </w:r>
            <w:proofErr w:type="spellStart"/>
            <w:r w:rsidRPr="00D5047F">
              <w:rPr>
                <w:rFonts w:ascii="Times New Roman" w:eastAsia="Times New Roman" w:hAnsi="Times New Roman" w:cs="Times New Roman"/>
                <w:sz w:val="24"/>
                <w:szCs w:val="24"/>
                <w:highlight w:val="cyan"/>
                <w:lang w:val="pt-BR" w:eastAsia="pt-BR"/>
              </w:rPr>
              <w:t>année</w:t>
            </w:r>
            <w:proofErr w:type="spellEnd"/>
          </w:p>
        </w:tc>
      </w:tr>
    </w:tbl>
    <w:p w:rsidR="00215E4A" w:rsidRPr="00FE5D91" w:rsidRDefault="00215E4A" w:rsidP="00FE5D91">
      <w:pPr>
        <w:spacing w:line="240" w:lineRule="auto"/>
        <w:rPr>
          <w:rFonts w:ascii="Times New Roman" w:hAnsi="Times New Roman" w:cs="Times New Roman"/>
          <w:sz w:val="24"/>
          <w:szCs w:val="24"/>
        </w:rPr>
      </w:pPr>
    </w:p>
    <w:sectPr w:rsidR="00215E4A" w:rsidRPr="00FE5D91" w:rsidSect="00092652">
      <w:headerReference w:type="default" r:id="rId7"/>
      <w:pgSz w:w="11906" w:h="16838"/>
      <w:pgMar w:top="1418"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D7D" w:rsidRDefault="006B2D7D" w:rsidP="00C5731B">
      <w:pPr>
        <w:spacing w:after="0" w:line="240" w:lineRule="auto"/>
      </w:pPr>
      <w:r>
        <w:separator/>
      </w:r>
    </w:p>
  </w:endnote>
  <w:endnote w:type="continuationSeparator" w:id="0">
    <w:p w:rsidR="006B2D7D" w:rsidRDefault="006B2D7D" w:rsidP="00C5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D7D" w:rsidRDefault="006B2D7D" w:rsidP="00C5731B">
      <w:pPr>
        <w:spacing w:after="0" w:line="240" w:lineRule="auto"/>
      </w:pPr>
      <w:r>
        <w:separator/>
      </w:r>
    </w:p>
  </w:footnote>
  <w:footnote w:type="continuationSeparator" w:id="0">
    <w:p w:rsidR="006B2D7D" w:rsidRDefault="006B2D7D" w:rsidP="00C57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EE" w:rsidRDefault="00D268EE">
    <w:pPr>
      <w:pStyle w:val="Cabealho"/>
    </w:pPr>
    <w:r>
      <w:rPr>
        <w:noProof/>
        <w:lang w:val="pt-BR" w:eastAsia="pt-BR"/>
      </w:rPr>
      <w:drawing>
        <wp:anchor distT="0" distB="0" distL="0" distR="0" simplePos="0" relativeHeight="251660288" behindDoc="0" locked="0" layoutInCell="1" hidden="0" allowOverlap="1" wp14:anchorId="05B3F011" wp14:editId="630D64B6">
          <wp:simplePos x="0" y="0"/>
          <wp:positionH relativeFrom="margin">
            <wp:posOffset>4480560</wp:posOffset>
          </wp:positionH>
          <wp:positionV relativeFrom="paragraph">
            <wp:posOffset>94615</wp:posOffset>
          </wp:positionV>
          <wp:extent cx="1676400" cy="752475"/>
          <wp:effectExtent l="0" t="0" r="0" b="9525"/>
          <wp:wrapNone/>
          <wp:docPr id="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76400" cy="752475"/>
                  </a:xfrm>
                  <a:prstGeom prst="rect">
                    <a:avLst/>
                  </a:prstGeom>
                  <a:ln/>
                </pic:spPr>
              </pic:pic>
            </a:graphicData>
          </a:graphic>
          <wp14:sizeRelH relativeFrom="margin">
            <wp14:pctWidth>0</wp14:pctWidth>
          </wp14:sizeRelH>
          <wp14:sizeRelV relativeFrom="margin">
            <wp14:pctHeight>0</wp14:pctHeight>
          </wp14:sizeRelV>
        </wp:anchor>
      </w:drawing>
    </w:r>
  </w:p>
  <w:p w:rsidR="00726D65" w:rsidRPr="00726D65" w:rsidRDefault="00DE4799" w:rsidP="00726D65">
    <w:pPr>
      <w:pStyle w:val="Cabealho"/>
      <w:rPr>
        <w:sz w:val="23"/>
        <w:szCs w:val="23"/>
        <w:highlight w:val="cyan"/>
        <w:lang w:val="fr-FR"/>
      </w:rPr>
    </w:pPr>
    <w:r>
      <w:rPr>
        <w:sz w:val="23"/>
        <w:szCs w:val="23"/>
        <w:highlight w:val="cyan"/>
        <w:lang w:val="fr-FR"/>
      </w:rPr>
      <w:t xml:space="preserve">Établissement associé </w:t>
    </w:r>
    <w:r w:rsidRPr="00DE4799">
      <w:rPr>
        <w:sz w:val="23"/>
        <w:szCs w:val="23"/>
        <w:highlight w:val="cyan"/>
        <w:lang w:val="fr-FR"/>
      </w:rPr>
      <w:t>(logo de l'institution</w:t>
    </w:r>
    <w:r w:rsidR="00726D65" w:rsidRPr="00DE4799">
      <w:rPr>
        <w:sz w:val="23"/>
        <w:szCs w:val="23"/>
        <w:highlight w:val="cyan"/>
        <w:lang w:val="fr-FR"/>
      </w:rPr>
      <w:t>)</w:t>
    </w:r>
  </w:p>
  <w:p w:rsidR="00092652" w:rsidRDefault="00092652" w:rsidP="00726D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4F56"/>
    <w:multiLevelType w:val="multilevel"/>
    <w:tmpl w:val="D3E6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312BF"/>
    <w:multiLevelType w:val="multilevel"/>
    <w:tmpl w:val="94F0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C1E91"/>
    <w:multiLevelType w:val="multilevel"/>
    <w:tmpl w:val="D802499A"/>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0E423B"/>
    <w:multiLevelType w:val="multilevel"/>
    <w:tmpl w:val="3C7C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002384"/>
    <w:multiLevelType w:val="multilevel"/>
    <w:tmpl w:val="8B12A5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C33357"/>
    <w:multiLevelType w:val="multilevel"/>
    <w:tmpl w:val="87C0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3"/>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1"/>
    <w:lvlOverride w:ilvl="0">
      <w:lvl w:ilvl="0">
        <w:numFmt w:val="lowerLetter"/>
        <w:lvlText w:val="%1."/>
        <w:lvlJc w:val="left"/>
      </w:lvl>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4A"/>
    <w:rsid w:val="00021AAD"/>
    <w:rsid w:val="0003615F"/>
    <w:rsid w:val="00092652"/>
    <w:rsid w:val="000F2CEE"/>
    <w:rsid w:val="000F40B5"/>
    <w:rsid w:val="00101244"/>
    <w:rsid w:val="00191FDA"/>
    <w:rsid w:val="001E6D0D"/>
    <w:rsid w:val="002111D7"/>
    <w:rsid w:val="00215E4A"/>
    <w:rsid w:val="003234EF"/>
    <w:rsid w:val="00334A24"/>
    <w:rsid w:val="003C0162"/>
    <w:rsid w:val="003C4CD5"/>
    <w:rsid w:val="003F0A53"/>
    <w:rsid w:val="00414D3D"/>
    <w:rsid w:val="00483C3B"/>
    <w:rsid w:val="00622704"/>
    <w:rsid w:val="006B2D7D"/>
    <w:rsid w:val="007009E7"/>
    <w:rsid w:val="00726D65"/>
    <w:rsid w:val="007656EA"/>
    <w:rsid w:val="00795CE5"/>
    <w:rsid w:val="00811406"/>
    <w:rsid w:val="00852701"/>
    <w:rsid w:val="00881355"/>
    <w:rsid w:val="00934899"/>
    <w:rsid w:val="0093580B"/>
    <w:rsid w:val="00943553"/>
    <w:rsid w:val="00AB4FA4"/>
    <w:rsid w:val="00B207A5"/>
    <w:rsid w:val="00BE7C0A"/>
    <w:rsid w:val="00C307FC"/>
    <w:rsid w:val="00C32BC8"/>
    <w:rsid w:val="00C5731B"/>
    <w:rsid w:val="00C90EDD"/>
    <w:rsid w:val="00CF1B90"/>
    <w:rsid w:val="00D268EE"/>
    <w:rsid w:val="00D45959"/>
    <w:rsid w:val="00D46202"/>
    <w:rsid w:val="00D5047F"/>
    <w:rsid w:val="00DA2CD7"/>
    <w:rsid w:val="00DE4799"/>
    <w:rsid w:val="00E5433C"/>
    <w:rsid w:val="00F0655E"/>
    <w:rsid w:val="00F630BF"/>
    <w:rsid w:val="00F84A58"/>
    <w:rsid w:val="00FC26E9"/>
    <w:rsid w:val="00FE5D9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3E235-F5C4-4B25-A5E8-6B943F53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3C016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87B4D"/>
    <w:rPr>
      <w:color w:val="0563C1"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table" w:styleId="Tabelacomgrade">
    <w:name w:val="Table Grid"/>
    <w:basedOn w:val="Tabelanormal"/>
    <w:uiPriority w:val="39"/>
    <w:rsid w:val="0019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527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2701"/>
    <w:rPr>
      <w:rFonts w:ascii="Segoe UI" w:hAnsi="Segoe UI" w:cs="Segoe UI"/>
      <w:sz w:val="18"/>
      <w:szCs w:val="18"/>
    </w:rPr>
  </w:style>
  <w:style w:type="paragraph" w:styleId="NormalWeb">
    <w:name w:val="Normal (Web)"/>
    <w:basedOn w:val="Normal"/>
    <w:uiPriority w:val="99"/>
    <w:unhideWhenUsed/>
    <w:rsid w:val="003C0162"/>
    <w:pPr>
      <w:suppressAutoHyphens w:val="0"/>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tab-span">
    <w:name w:val="apple-tab-span"/>
    <w:basedOn w:val="Fontepargpadro"/>
    <w:rsid w:val="003C0162"/>
  </w:style>
  <w:style w:type="character" w:customStyle="1" w:styleId="Ttulo1Char">
    <w:name w:val="Título 1 Char"/>
    <w:basedOn w:val="Fontepargpadro"/>
    <w:link w:val="Ttulo1"/>
    <w:uiPriority w:val="9"/>
    <w:rsid w:val="003C0162"/>
    <w:rPr>
      <w:rFonts w:ascii="Times New Roman" w:eastAsia="Times New Roman" w:hAnsi="Times New Roman" w:cs="Times New Roman"/>
      <w:b/>
      <w:bCs/>
      <w:kern w:val="36"/>
      <w:sz w:val="48"/>
      <w:szCs w:val="48"/>
      <w:lang w:val="pt-BR" w:eastAsia="pt-BR"/>
    </w:rPr>
  </w:style>
  <w:style w:type="paragraph" w:styleId="Cabealho">
    <w:name w:val="header"/>
    <w:basedOn w:val="Normal"/>
    <w:link w:val="CabealhoChar"/>
    <w:uiPriority w:val="99"/>
    <w:unhideWhenUsed/>
    <w:rsid w:val="00C573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1B"/>
  </w:style>
  <w:style w:type="paragraph" w:styleId="Rodap">
    <w:name w:val="footer"/>
    <w:basedOn w:val="Normal"/>
    <w:link w:val="RodapChar"/>
    <w:uiPriority w:val="99"/>
    <w:unhideWhenUsed/>
    <w:rsid w:val="00C5731B"/>
    <w:pPr>
      <w:tabs>
        <w:tab w:val="center" w:pos="4252"/>
        <w:tab w:val="right" w:pos="8504"/>
      </w:tabs>
      <w:spacing w:after="0" w:line="240" w:lineRule="auto"/>
    </w:pPr>
  </w:style>
  <w:style w:type="character" w:customStyle="1" w:styleId="RodapChar">
    <w:name w:val="Rodapé Char"/>
    <w:basedOn w:val="Fontepargpadro"/>
    <w:link w:val="Rodap"/>
    <w:uiPriority w:val="99"/>
    <w:rsid w:val="00C5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68283">
      <w:bodyDiv w:val="1"/>
      <w:marLeft w:val="0"/>
      <w:marRight w:val="0"/>
      <w:marTop w:val="0"/>
      <w:marBottom w:val="0"/>
      <w:divBdr>
        <w:top w:val="none" w:sz="0" w:space="0" w:color="auto"/>
        <w:left w:val="none" w:sz="0" w:space="0" w:color="auto"/>
        <w:bottom w:val="none" w:sz="0" w:space="0" w:color="auto"/>
        <w:right w:val="none" w:sz="0" w:space="0" w:color="auto"/>
      </w:divBdr>
    </w:div>
    <w:div w:id="324892725">
      <w:bodyDiv w:val="1"/>
      <w:marLeft w:val="0"/>
      <w:marRight w:val="0"/>
      <w:marTop w:val="0"/>
      <w:marBottom w:val="0"/>
      <w:divBdr>
        <w:top w:val="none" w:sz="0" w:space="0" w:color="auto"/>
        <w:left w:val="none" w:sz="0" w:space="0" w:color="auto"/>
        <w:bottom w:val="none" w:sz="0" w:space="0" w:color="auto"/>
        <w:right w:val="none" w:sz="0" w:space="0" w:color="auto"/>
      </w:divBdr>
    </w:div>
    <w:div w:id="521088813">
      <w:bodyDiv w:val="1"/>
      <w:marLeft w:val="0"/>
      <w:marRight w:val="0"/>
      <w:marTop w:val="0"/>
      <w:marBottom w:val="0"/>
      <w:divBdr>
        <w:top w:val="none" w:sz="0" w:space="0" w:color="auto"/>
        <w:left w:val="none" w:sz="0" w:space="0" w:color="auto"/>
        <w:bottom w:val="none" w:sz="0" w:space="0" w:color="auto"/>
        <w:right w:val="none" w:sz="0" w:space="0" w:color="auto"/>
      </w:divBdr>
    </w:div>
    <w:div w:id="577247547">
      <w:bodyDiv w:val="1"/>
      <w:marLeft w:val="0"/>
      <w:marRight w:val="0"/>
      <w:marTop w:val="0"/>
      <w:marBottom w:val="0"/>
      <w:divBdr>
        <w:top w:val="none" w:sz="0" w:space="0" w:color="auto"/>
        <w:left w:val="none" w:sz="0" w:space="0" w:color="auto"/>
        <w:bottom w:val="none" w:sz="0" w:space="0" w:color="auto"/>
        <w:right w:val="none" w:sz="0" w:space="0" w:color="auto"/>
      </w:divBdr>
    </w:div>
    <w:div w:id="611016945">
      <w:bodyDiv w:val="1"/>
      <w:marLeft w:val="0"/>
      <w:marRight w:val="0"/>
      <w:marTop w:val="0"/>
      <w:marBottom w:val="0"/>
      <w:divBdr>
        <w:top w:val="none" w:sz="0" w:space="0" w:color="auto"/>
        <w:left w:val="none" w:sz="0" w:space="0" w:color="auto"/>
        <w:bottom w:val="none" w:sz="0" w:space="0" w:color="auto"/>
        <w:right w:val="none" w:sz="0" w:space="0" w:color="auto"/>
      </w:divBdr>
    </w:div>
    <w:div w:id="764423678">
      <w:bodyDiv w:val="1"/>
      <w:marLeft w:val="0"/>
      <w:marRight w:val="0"/>
      <w:marTop w:val="0"/>
      <w:marBottom w:val="0"/>
      <w:divBdr>
        <w:top w:val="none" w:sz="0" w:space="0" w:color="auto"/>
        <w:left w:val="none" w:sz="0" w:space="0" w:color="auto"/>
        <w:bottom w:val="none" w:sz="0" w:space="0" w:color="auto"/>
        <w:right w:val="none" w:sz="0" w:space="0" w:color="auto"/>
      </w:divBdr>
    </w:div>
    <w:div w:id="859126711">
      <w:bodyDiv w:val="1"/>
      <w:marLeft w:val="0"/>
      <w:marRight w:val="0"/>
      <w:marTop w:val="0"/>
      <w:marBottom w:val="0"/>
      <w:divBdr>
        <w:top w:val="none" w:sz="0" w:space="0" w:color="auto"/>
        <w:left w:val="none" w:sz="0" w:space="0" w:color="auto"/>
        <w:bottom w:val="none" w:sz="0" w:space="0" w:color="auto"/>
        <w:right w:val="none" w:sz="0" w:space="0" w:color="auto"/>
      </w:divBdr>
    </w:div>
    <w:div w:id="1076170138">
      <w:bodyDiv w:val="1"/>
      <w:marLeft w:val="0"/>
      <w:marRight w:val="0"/>
      <w:marTop w:val="0"/>
      <w:marBottom w:val="0"/>
      <w:divBdr>
        <w:top w:val="none" w:sz="0" w:space="0" w:color="auto"/>
        <w:left w:val="none" w:sz="0" w:space="0" w:color="auto"/>
        <w:bottom w:val="none" w:sz="0" w:space="0" w:color="auto"/>
        <w:right w:val="none" w:sz="0" w:space="0" w:color="auto"/>
      </w:divBdr>
    </w:div>
    <w:div w:id="1177885170">
      <w:bodyDiv w:val="1"/>
      <w:marLeft w:val="0"/>
      <w:marRight w:val="0"/>
      <w:marTop w:val="0"/>
      <w:marBottom w:val="0"/>
      <w:divBdr>
        <w:top w:val="none" w:sz="0" w:space="0" w:color="auto"/>
        <w:left w:val="none" w:sz="0" w:space="0" w:color="auto"/>
        <w:bottom w:val="none" w:sz="0" w:space="0" w:color="auto"/>
        <w:right w:val="none" w:sz="0" w:space="0" w:color="auto"/>
      </w:divBdr>
    </w:div>
    <w:div w:id="1181235734">
      <w:bodyDiv w:val="1"/>
      <w:marLeft w:val="0"/>
      <w:marRight w:val="0"/>
      <w:marTop w:val="0"/>
      <w:marBottom w:val="0"/>
      <w:divBdr>
        <w:top w:val="none" w:sz="0" w:space="0" w:color="auto"/>
        <w:left w:val="none" w:sz="0" w:space="0" w:color="auto"/>
        <w:bottom w:val="none" w:sz="0" w:space="0" w:color="auto"/>
        <w:right w:val="none" w:sz="0" w:space="0" w:color="auto"/>
      </w:divBdr>
    </w:div>
    <w:div w:id="1206214983">
      <w:bodyDiv w:val="1"/>
      <w:marLeft w:val="0"/>
      <w:marRight w:val="0"/>
      <w:marTop w:val="0"/>
      <w:marBottom w:val="0"/>
      <w:divBdr>
        <w:top w:val="none" w:sz="0" w:space="0" w:color="auto"/>
        <w:left w:val="none" w:sz="0" w:space="0" w:color="auto"/>
        <w:bottom w:val="none" w:sz="0" w:space="0" w:color="auto"/>
        <w:right w:val="none" w:sz="0" w:space="0" w:color="auto"/>
      </w:divBdr>
    </w:div>
    <w:div w:id="1259634490">
      <w:bodyDiv w:val="1"/>
      <w:marLeft w:val="0"/>
      <w:marRight w:val="0"/>
      <w:marTop w:val="0"/>
      <w:marBottom w:val="0"/>
      <w:divBdr>
        <w:top w:val="none" w:sz="0" w:space="0" w:color="auto"/>
        <w:left w:val="none" w:sz="0" w:space="0" w:color="auto"/>
        <w:bottom w:val="none" w:sz="0" w:space="0" w:color="auto"/>
        <w:right w:val="none" w:sz="0" w:space="0" w:color="auto"/>
      </w:divBdr>
    </w:div>
    <w:div w:id="1264453336">
      <w:bodyDiv w:val="1"/>
      <w:marLeft w:val="0"/>
      <w:marRight w:val="0"/>
      <w:marTop w:val="0"/>
      <w:marBottom w:val="0"/>
      <w:divBdr>
        <w:top w:val="none" w:sz="0" w:space="0" w:color="auto"/>
        <w:left w:val="none" w:sz="0" w:space="0" w:color="auto"/>
        <w:bottom w:val="none" w:sz="0" w:space="0" w:color="auto"/>
        <w:right w:val="none" w:sz="0" w:space="0" w:color="auto"/>
      </w:divBdr>
    </w:div>
    <w:div w:id="1318995741">
      <w:bodyDiv w:val="1"/>
      <w:marLeft w:val="0"/>
      <w:marRight w:val="0"/>
      <w:marTop w:val="0"/>
      <w:marBottom w:val="0"/>
      <w:divBdr>
        <w:top w:val="none" w:sz="0" w:space="0" w:color="auto"/>
        <w:left w:val="none" w:sz="0" w:space="0" w:color="auto"/>
        <w:bottom w:val="none" w:sz="0" w:space="0" w:color="auto"/>
        <w:right w:val="none" w:sz="0" w:space="0" w:color="auto"/>
      </w:divBdr>
    </w:div>
    <w:div w:id="1482846000">
      <w:bodyDiv w:val="1"/>
      <w:marLeft w:val="0"/>
      <w:marRight w:val="0"/>
      <w:marTop w:val="0"/>
      <w:marBottom w:val="0"/>
      <w:divBdr>
        <w:top w:val="none" w:sz="0" w:space="0" w:color="auto"/>
        <w:left w:val="none" w:sz="0" w:space="0" w:color="auto"/>
        <w:bottom w:val="none" w:sz="0" w:space="0" w:color="auto"/>
        <w:right w:val="none" w:sz="0" w:space="0" w:color="auto"/>
      </w:divBdr>
    </w:div>
    <w:div w:id="1632976108">
      <w:bodyDiv w:val="1"/>
      <w:marLeft w:val="0"/>
      <w:marRight w:val="0"/>
      <w:marTop w:val="0"/>
      <w:marBottom w:val="0"/>
      <w:divBdr>
        <w:top w:val="none" w:sz="0" w:space="0" w:color="auto"/>
        <w:left w:val="none" w:sz="0" w:space="0" w:color="auto"/>
        <w:bottom w:val="none" w:sz="0" w:space="0" w:color="auto"/>
        <w:right w:val="none" w:sz="0" w:space="0" w:color="auto"/>
      </w:divBdr>
    </w:div>
    <w:div w:id="1677071340">
      <w:bodyDiv w:val="1"/>
      <w:marLeft w:val="0"/>
      <w:marRight w:val="0"/>
      <w:marTop w:val="0"/>
      <w:marBottom w:val="0"/>
      <w:divBdr>
        <w:top w:val="none" w:sz="0" w:space="0" w:color="auto"/>
        <w:left w:val="none" w:sz="0" w:space="0" w:color="auto"/>
        <w:bottom w:val="none" w:sz="0" w:space="0" w:color="auto"/>
        <w:right w:val="none" w:sz="0" w:space="0" w:color="auto"/>
      </w:divBdr>
    </w:div>
    <w:div w:id="1716855341">
      <w:bodyDiv w:val="1"/>
      <w:marLeft w:val="0"/>
      <w:marRight w:val="0"/>
      <w:marTop w:val="0"/>
      <w:marBottom w:val="0"/>
      <w:divBdr>
        <w:top w:val="none" w:sz="0" w:space="0" w:color="auto"/>
        <w:left w:val="none" w:sz="0" w:space="0" w:color="auto"/>
        <w:bottom w:val="none" w:sz="0" w:space="0" w:color="auto"/>
        <w:right w:val="none" w:sz="0" w:space="0" w:color="auto"/>
      </w:divBdr>
    </w:div>
    <w:div w:id="1784694110">
      <w:bodyDiv w:val="1"/>
      <w:marLeft w:val="0"/>
      <w:marRight w:val="0"/>
      <w:marTop w:val="0"/>
      <w:marBottom w:val="0"/>
      <w:divBdr>
        <w:top w:val="none" w:sz="0" w:space="0" w:color="auto"/>
        <w:left w:val="none" w:sz="0" w:space="0" w:color="auto"/>
        <w:bottom w:val="none" w:sz="0" w:space="0" w:color="auto"/>
        <w:right w:val="none" w:sz="0" w:space="0" w:color="auto"/>
      </w:divBdr>
    </w:div>
    <w:div w:id="1860778887">
      <w:bodyDiv w:val="1"/>
      <w:marLeft w:val="0"/>
      <w:marRight w:val="0"/>
      <w:marTop w:val="0"/>
      <w:marBottom w:val="0"/>
      <w:divBdr>
        <w:top w:val="none" w:sz="0" w:space="0" w:color="auto"/>
        <w:left w:val="none" w:sz="0" w:space="0" w:color="auto"/>
        <w:bottom w:val="none" w:sz="0" w:space="0" w:color="auto"/>
        <w:right w:val="none" w:sz="0" w:space="0" w:color="auto"/>
      </w:divBdr>
    </w:div>
    <w:div w:id="1866479720">
      <w:bodyDiv w:val="1"/>
      <w:marLeft w:val="0"/>
      <w:marRight w:val="0"/>
      <w:marTop w:val="0"/>
      <w:marBottom w:val="0"/>
      <w:divBdr>
        <w:top w:val="none" w:sz="0" w:space="0" w:color="auto"/>
        <w:left w:val="none" w:sz="0" w:space="0" w:color="auto"/>
        <w:bottom w:val="none" w:sz="0" w:space="0" w:color="auto"/>
        <w:right w:val="none" w:sz="0" w:space="0" w:color="auto"/>
      </w:divBdr>
    </w:div>
    <w:div w:id="2021007915">
      <w:bodyDiv w:val="1"/>
      <w:marLeft w:val="0"/>
      <w:marRight w:val="0"/>
      <w:marTop w:val="0"/>
      <w:marBottom w:val="0"/>
      <w:divBdr>
        <w:top w:val="none" w:sz="0" w:space="0" w:color="auto"/>
        <w:left w:val="none" w:sz="0" w:space="0" w:color="auto"/>
        <w:bottom w:val="none" w:sz="0" w:space="0" w:color="auto"/>
        <w:right w:val="none" w:sz="0" w:space="0" w:color="auto"/>
      </w:divBdr>
    </w:div>
    <w:div w:id="2024281886">
      <w:bodyDiv w:val="1"/>
      <w:marLeft w:val="0"/>
      <w:marRight w:val="0"/>
      <w:marTop w:val="0"/>
      <w:marBottom w:val="0"/>
      <w:divBdr>
        <w:top w:val="none" w:sz="0" w:space="0" w:color="auto"/>
        <w:left w:val="none" w:sz="0" w:space="0" w:color="auto"/>
        <w:bottom w:val="none" w:sz="0" w:space="0" w:color="auto"/>
        <w:right w:val="none" w:sz="0" w:space="0" w:color="auto"/>
      </w:divBdr>
    </w:div>
    <w:div w:id="21251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2587</Words>
  <Characters>13970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ARInt</dc:creator>
  <dc:description/>
  <cp:lastModifiedBy>Usuario</cp:lastModifiedBy>
  <cp:revision>2</cp:revision>
  <dcterms:created xsi:type="dcterms:W3CDTF">2025-03-20T18:57:00Z</dcterms:created>
  <dcterms:modified xsi:type="dcterms:W3CDTF">2025-03-20T18:57:00Z</dcterms:modified>
  <dc:language>pt-BR</dc:language>
</cp:coreProperties>
</file>